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heme="majorEastAsia" w:hAnsiTheme="majorEastAsia" w:eastAsiaTheme="majorEastAsia"/>
          <w:sz w:val="44"/>
          <w:szCs w:val="44"/>
        </w:rPr>
      </w:pPr>
      <w:bookmarkStart w:id="0" w:name="_Toc11691"/>
      <w:bookmarkStart w:id="1" w:name="_Toc22279"/>
      <w:r>
        <w:rPr>
          <w:rFonts w:hint="eastAsia" w:asciiTheme="majorEastAsia" w:hAnsiTheme="majorEastAsia" w:eastAsiaTheme="majorEastAsia"/>
          <w:sz w:val="44"/>
          <w:szCs w:val="44"/>
        </w:rPr>
        <w:t>中国汽车自驾运动营地星级评定办法</w:t>
      </w:r>
      <w:bookmarkEnd w:id="0"/>
      <w:bookmarkEnd w:id="1"/>
    </w:p>
    <w:p>
      <w:pPr>
        <w:widowControl/>
        <w:adjustRightInd w:val="0"/>
        <w:snapToGrid w:val="0"/>
        <w:spacing w:line="360" w:lineRule="auto"/>
        <w:jc w:val="center"/>
        <w:rPr>
          <w:rFonts w:ascii="仿宋" w:hAnsi="仿宋" w:eastAsia="仿宋" w:cs="宋体"/>
          <w:b/>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第一章 总 则</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为推进全民健身战略，推动体育产业高质量发展，适应我国汽车露营活动普及发展的需要，促进汽车自驾运动营地建设和管理水平提升，增强汽车自驾运动营地星级评定工作的规范性和科学性，结合体育行业标准及相关法律法规，制定本评定办法。</w:t>
      </w:r>
    </w:p>
    <w:p>
      <w:pPr>
        <w:widowControl/>
        <w:numPr>
          <w:ilvl w:val="0"/>
          <w:numId w:val="1"/>
        </w:numPr>
        <w:adjustRightInd w:val="0"/>
        <w:snapToGrid w:val="0"/>
        <w:spacing w:line="360" w:lineRule="auto"/>
        <w:ind w:left="0" w:firstLine="640" w:firstLineChars="200"/>
        <w:rPr>
          <w:rFonts w:ascii="仿宋" w:hAnsi="仿宋" w:eastAsia="仿宋" w:cs="宋体"/>
          <w:b/>
          <w:bCs/>
          <w:kern w:val="0"/>
          <w:sz w:val="32"/>
          <w:szCs w:val="32"/>
        </w:rPr>
      </w:pPr>
      <w:r>
        <w:rPr>
          <w:rFonts w:hint="eastAsia" w:ascii="仿宋" w:hAnsi="仿宋" w:eastAsia="仿宋"/>
          <w:sz w:val="32"/>
          <w:szCs w:val="32"/>
        </w:rPr>
        <w:t>汽车自驾运动营地星级评定是由中国汽车摩托车运动联合会（以下简称中汽摩联）授权</w:t>
      </w:r>
      <w:r>
        <w:rPr>
          <w:rFonts w:hint="eastAsia" w:ascii="仿宋" w:hAnsi="仿宋" w:eastAsia="仿宋" w:cs="宋体"/>
          <w:kern w:val="0"/>
          <w:sz w:val="32"/>
          <w:szCs w:val="32"/>
        </w:rPr>
        <w:t>第三方认证机构具体实施星级评定工作，并</w:t>
      </w:r>
      <w:r>
        <w:rPr>
          <w:rFonts w:hint="eastAsia" w:ascii="仿宋" w:hAnsi="仿宋" w:eastAsia="仿宋"/>
          <w:sz w:val="32"/>
          <w:szCs w:val="32"/>
        </w:rPr>
        <w:t>采信第三方认证机构服务认证结果，授予汽车自驾运动营</w:t>
      </w:r>
      <w:bookmarkStart w:id="2" w:name="OLE_LINK9"/>
      <w:bookmarkStart w:id="3" w:name="OLE_LINK10"/>
      <w:r>
        <w:rPr>
          <w:rFonts w:hint="eastAsia" w:ascii="仿宋" w:hAnsi="仿宋" w:eastAsia="仿宋"/>
          <w:sz w:val="32"/>
          <w:szCs w:val="32"/>
        </w:rPr>
        <w:t>地星级证书的评定活动。</w:t>
      </w:r>
      <w:bookmarkEnd w:id="2"/>
      <w:bookmarkEnd w:id="3"/>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汽车自驾运动营地星级评定采用统一的评定标准和评定程序，使用统一的评定标志和评定标牌。</w:t>
      </w:r>
    </w:p>
    <w:p>
      <w:pPr>
        <w:widowControl/>
        <w:adjustRightInd w:val="0"/>
        <w:snapToGrid w:val="0"/>
        <w:spacing w:line="360" w:lineRule="auto"/>
        <w:ind w:left="640"/>
        <w:rPr>
          <w:rFonts w:ascii="仿宋" w:hAnsi="仿宋" w:eastAsia="仿宋" w:cs="宋体"/>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第二章 评定对象、机构和人员</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对社会开放</w:t>
      </w:r>
      <w:r>
        <w:rPr>
          <w:rFonts w:ascii="仿宋" w:hAnsi="仿宋" w:eastAsia="仿宋" w:cs="宋体"/>
          <w:kern w:val="0"/>
          <w:sz w:val="32"/>
          <w:szCs w:val="32"/>
        </w:rPr>
        <w:t>的</w:t>
      </w:r>
      <w:r>
        <w:rPr>
          <w:rFonts w:hint="eastAsia" w:ascii="仿宋" w:hAnsi="仿宋" w:eastAsia="仿宋" w:cs="宋体"/>
          <w:kern w:val="0"/>
          <w:sz w:val="32"/>
          <w:szCs w:val="32"/>
        </w:rPr>
        <w:t>汽车自驾运动营地</w:t>
      </w:r>
      <w:r>
        <w:rPr>
          <w:rFonts w:ascii="仿宋" w:hAnsi="仿宋" w:eastAsia="仿宋" w:cs="宋体"/>
          <w:kern w:val="0"/>
          <w:sz w:val="32"/>
          <w:szCs w:val="32"/>
        </w:rPr>
        <w:t>均可申请参加星级评定。</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中汽摩联负责制定星级评定工作年度计划，协调省级汽车摩托车运动协会等有关单位申报星级营地，协调第三方认证机</w:t>
      </w:r>
      <w:bookmarkStart w:id="4" w:name="OLE_LINK11"/>
      <w:bookmarkStart w:id="5" w:name="OLE_LINK12"/>
      <w:r>
        <w:rPr>
          <w:rFonts w:hint="eastAsia" w:ascii="仿宋" w:hAnsi="仿宋" w:eastAsia="仿宋" w:cs="宋体"/>
          <w:kern w:val="0"/>
          <w:sz w:val="32"/>
          <w:szCs w:val="32"/>
        </w:rPr>
        <w:t>构</w:t>
      </w:r>
      <w:bookmarkStart w:id="6" w:name="OLE_LINK7"/>
      <w:r>
        <w:rPr>
          <w:rFonts w:hint="eastAsia" w:ascii="仿宋" w:hAnsi="仿宋" w:eastAsia="仿宋" w:cs="宋体"/>
          <w:kern w:val="0"/>
          <w:sz w:val="32"/>
          <w:szCs w:val="32"/>
        </w:rPr>
        <w:t>组织认证审查组的评定人员</w:t>
      </w:r>
      <w:bookmarkEnd w:id="4"/>
      <w:bookmarkEnd w:id="5"/>
      <w:r>
        <w:rPr>
          <w:rFonts w:hint="eastAsia" w:ascii="仿宋" w:hAnsi="仿宋" w:eastAsia="仿宋" w:cs="宋体"/>
          <w:kern w:val="0"/>
          <w:sz w:val="32"/>
          <w:szCs w:val="32"/>
        </w:rPr>
        <w:t>，监督评定工作，颁授星级标牌。</w:t>
      </w:r>
      <w:bookmarkStart w:id="7" w:name="OLE_LINK13"/>
      <w:bookmarkStart w:id="8" w:name="OLE_LINK14"/>
    </w:p>
    <w:bookmarkEnd w:id="6"/>
    <w:p>
      <w:pPr>
        <w:widowControl/>
        <w:numPr>
          <w:ilvl w:val="0"/>
          <w:numId w:val="1"/>
        </w:numPr>
        <w:adjustRightInd w:val="0"/>
        <w:snapToGrid w:val="0"/>
        <w:spacing w:line="360" w:lineRule="auto"/>
        <w:ind w:left="0"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第三方认证机构按照中国体育服务认证制度及中国认证认可协会相关规定</w:t>
      </w:r>
      <w:bookmarkStart w:id="9" w:name="OLE_LINK15"/>
      <w:bookmarkStart w:id="10" w:name="OLE_LINK16"/>
      <w:r>
        <w:rPr>
          <w:rFonts w:hint="eastAsia" w:ascii="仿宋" w:hAnsi="仿宋" w:eastAsia="仿宋" w:cs="宋体"/>
          <w:kern w:val="0"/>
          <w:sz w:val="32"/>
          <w:szCs w:val="32"/>
        </w:rPr>
        <w:t>，负责汽车自驾运动营地星级评定</w:t>
      </w:r>
      <w:bookmarkEnd w:id="7"/>
      <w:bookmarkEnd w:id="8"/>
      <w:r>
        <w:rPr>
          <w:rFonts w:hint="eastAsia" w:ascii="仿宋" w:hAnsi="仿宋" w:eastAsia="仿宋" w:cs="宋体"/>
          <w:kern w:val="0"/>
          <w:sz w:val="32"/>
          <w:szCs w:val="32"/>
        </w:rPr>
        <w:t>的文件审查与现场评定</w:t>
      </w:r>
      <w:bookmarkEnd w:id="9"/>
      <w:bookmarkEnd w:id="10"/>
      <w:r>
        <w:rPr>
          <w:rFonts w:hint="eastAsia" w:ascii="仿宋" w:hAnsi="仿宋" w:eastAsia="仿宋" w:cs="宋体"/>
          <w:kern w:val="0"/>
          <w:sz w:val="32"/>
          <w:szCs w:val="32"/>
        </w:rPr>
        <w:t>，负责认证审查员培训、考试、资质确认和专家队伍的遴选工作，并对认证决定承担安全责任。</w:t>
      </w:r>
    </w:p>
    <w:p>
      <w:pPr>
        <w:widowControl/>
        <w:adjustRightInd w:val="0"/>
        <w:snapToGrid w:val="0"/>
        <w:spacing w:line="360" w:lineRule="auto"/>
        <w:jc w:val="left"/>
        <w:rPr>
          <w:rFonts w:ascii="仿宋" w:hAnsi="仿宋" w:eastAsia="仿宋" w:cs="宋体"/>
          <w:b/>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第三章 评定依据与内容</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汽车自驾运动营地星级评定的依据为TY/T 4001.1</w:t>
      </w:r>
      <w:r>
        <w:rPr>
          <w:rFonts w:hint="eastAsia" w:ascii="仿宋" w:hAnsi="仿宋" w:eastAsia="仿宋"/>
          <w:sz w:val="32"/>
          <w:szCs w:val="32"/>
        </w:rPr>
        <w:t>《汽车自驾运动营地建设要求与开放条件》、</w:t>
      </w:r>
      <w:r>
        <w:rPr>
          <w:rFonts w:hint="eastAsia" w:ascii="仿宋" w:hAnsi="仿宋" w:eastAsia="仿宋" w:cs="宋体"/>
          <w:kern w:val="0"/>
          <w:sz w:val="32"/>
          <w:szCs w:val="32"/>
        </w:rPr>
        <w:t>TY/T 4001.2</w:t>
      </w:r>
      <w:r>
        <w:rPr>
          <w:rFonts w:hint="eastAsia" w:ascii="仿宋" w:hAnsi="仿宋" w:eastAsia="仿宋"/>
          <w:sz w:val="32"/>
          <w:szCs w:val="32"/>
        </w:rPr>
        <w:t>《汽车自驾运动营地服务管理要求》、</w:t>
      </w:r>
      <w:r>
        <w:rPr>
          <w:rFonts w:hint="eastAsia" w:ascii="仿宋" w:hAnsi="仿宋" w:eastAsia="仿宋" w:cs="宋体"/>
          <w:kern w:val="0"/>
          <w:sz w:val="32"/>
          <w:szCs w:val="32"/>
        </w:rPr>
        <w:t>TY/T 4001.3</w:t>
      </w:r>
      <w:r>
        <w:rPr>
          <w:rFonts w:hint="eastAsia" w:ascii="仿宋" w:hAnsi="仿宋" w:eastAsia="仿宋"/>
          <w:sz w:val="32"/>
          <w:szCs w:val="32"/>
        </w:rPr>
        <w:t>《汽车自驾运动营地星级划分与评定》</w:t>
      </w:r>
      <w:r>
        <w:rPr>
          <w:rFonts w:hint="eastAsia" w:ascii="仿宋" w:hAnsi="仿宋" w:eastAsia="仿宋" w:cs="宋体"/>
          <w:kern w:val="0"/>
          <w:sz w:val="32"/>
          <w:szCs w:val="32"/>
        </w:rPr>
        <w:t>等相应标准和技术规范的最新有效版本(不含营地内高危险性体育项目）。</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汽车自驾运动营地星级评定的内容由第七条规定的评定依据确定，星级评定只针对营地设施和营地服务质量进行认证，不针对营地内各类赛事活动的组织运营和安全保障进行认证，也不针对营地内高危险性体育项目进行认证。</w:t>
      </w:r>
    </w:p>
    <w:p>
      <w:pPr>
        <w:widowControl/>
        <w:adjustRightInd w:val="0"/>
        <w:snapToGrid w:val="0"/>
        <w:spacing w:line="360" w:lineRule="auto"/>
        <w:jc w:val="center"/>
        <w:rPr>
          <w:rFonts w:ascii="仿宋" w:hAnsi="仿宋" w:eastAsia="仿宋" w:cs="宋体"/>
          <w:b/>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第四章 评定实施</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ascii="仿宋" w:hAnsi="仿宋" w:eastAsia="仿宋" w:cs="宋体"/>
          <w:kern w:val="0"/>
          <w:sz w:val="32"/>
          <w:szCs w:val="32"/>
        </w:rPr>
        <w:t>汽车</w:t>
      </w:r>
      <w:r>
        <w:rPr>
          <w:rFonts w:hint="eastAsia" w:ascii="仿宋" w:hAnsi="仿宋" w:eastAsia="仿宋" w:cs="宋体"/>
          <w:kern w:val="0"/>
          <w:sz w:val="32"/>
          <w:szCs w:val="32"/>
        </w:rPr>
        <w:t>自驾运动营地申请方对照评定依据，进行自查和材料准备。由</w:t>
      </w:r>
      <w:bookmarkStart w:id="11" w:name="OLE_LINK3"/>
      <w:bookmarkStart w:id="12" w:name="OLE_LINK4"/>
      <w:r>
        <w:rPr>
          <w:rFonts w:hint="eastAsia" w:ascii="仿宋" w:hAnsi="仿宋" w:eastAsia="仿宋" w:cs="宋体"/>
          <w:kern w:val="0"/>
          <w:sz w:val="32"/>
          <w:szCs w:val="32"/>
        </w:rPr>
        <w:t>省级汽车摩托车运动协会等有关单位</w:t>
      </w:r>
      <w:bookmarkEnd w:id="11"/>
      <w:bookmarkEnd w:id="12"/>
      <w:r>
        <w:rPr>
          <w:rFonts w:hint="eastAsia" w:ascii="仿宋" w:hAnsi="仿宋" w:eastAsia="仿宋" w:cs="宋体"/>
          <w:kern w:val="0"/>
          <w:sz w:val="32"/>
          <w:szCs w:val="32"/>
        </w:rPr>
        <w:t>递交推荐函（见附件1）至中汽摩联，中汽摩联同意后，申请方向第三方认证机构递交申请书和书面申请材料（详见附件2）。</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第三方认证机构自收到申请人提交的书面申请之日起,应当在15个工作日内对申请材料进行文件审查，申请材料包括但不仅限于：汽车自驾运动营地名称、场所位置、规模和申请评定等级等内容。</w:t>
      </w:r>
      <w:bookmarkStart w:id="13" w:name="OLE_LINK6"/>
      <w:bookmarkStart w:id="14" w:name="OLE_LINK5"/>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文件审查是对申请方的文件材料进行评审，确认材料符合相关</w:t>
      </w:r>
      <w:r>
        <w:rPr>
          <w:rFonts w:ascii="仿宋" w:hAnsi="仿宋" w:eastAsia="仿宋" w:cs="宋体"/>
          <w:kern w:val="0"/>
          <w:sz w:val="32"/>
          <w:szCs w:val="32"/>
        </w:rPr>
        <w:t>标准</w:t>
      </w:r>
      <w:r>
        <w:rPr>
          <w:rFonts w:hint="eastAsia" w:ascii="仿宋" w:hAnsi="仿宋" w:eastAsia="仿宋" w:cs="宋体"/>
          <w:kern w:val="0"/>
          <w:sz w:val="32"/>
          <w:szCs w:val="32"/>
        </w:rPr>
        <w:t>及技术规范要求</w:t>
      </w:r>
      <w:bookmarkEnd w:id="13"/>
      <w:bookmarkEnd w:id="14"/>
      <w:r>
        <w:rPr>
          <w:rFonts w:hint="eastAsia" w:ascii="仿宋" w:hAnsi="仿宋" w:eastAsia="仿宋" w:cs="宋体"/>
          <w:kern w:val="0"/>
          <w:sz w:val="32"/>
          <w:szCs w:val="32"/>
        </w:rPr>
        <w:t xml:space="preserve">。若文件审查结论为具备现场审查条件，第三方认证机构与申请方签订评定合同。若文件审查结论为不具备现场评审条件，应当以书面形式通知申请方。    </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文件审查合格后，应在30个工作日内，由认证审查组进行现场审查，并按照相应现场评审细则记录审查情况。</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认证审查组应根据现场审查评定的结果形成审查结论，编制审查报告。第三方认证机构应在20个工作日内做出认证决定，并及时将认证决定报中汽摩联批准。</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中汽摩联对认证决定批准后，做出星级评定决定，颁发星级营地标牌。</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为确保已授牌星级汽车自驾运动营地的服务持续满足标准和评定要求，在证书有效期内，中汽摩联和第三方认证机构应组织审查组对星级汽车自驾运动营地实施每年度不少于一次的监督审查。</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每次监督检查的内容包括但不限于：</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（一）相关标准及技术规范的达标情况；　　</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（二）以往不合格与观察项问题的整改情况；　　</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（三）证书、标志和标牌的使用情况；</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（四）安全等其他情况。</w:t>
      </w:r>
      <w:r>
        <w:rPr>
          <w:rFonts w:hint="eastAsia" w:ascii="宋体" w:hAnsi="宋体" w:eastAsia="宋体" w:cs="宋体"/>
          <w:kern w:val="0"/>
          <w:sz w:val="32"/>
          <w:szCs w:val="32"/>
        </w:rPr>
        <w:t> </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根据监督审查的情况，第三方认证机构做出相应的认证决定。中汽摩联根据联合监督审查情况，可采取如下评价和处理方式：</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不能达到</w:t>
      </w:r>
      <w:r>
        <w:rPr>
          <w:rFonts w:hint="eastAsia" w:ascii="仿宋" w:hAnsi="仿宋" w:eastAsia="仿宋" w:cs="宋体"/>
          <w:kern w:val="0"/>
          <w:sz w:val="32"/>
          <w:szCs w:val="32"/>
        </w:rPr>
        <w:t>标准中的</w:t>
      </w:r>
      <w:r>
        <w:rPr>
          <w:rFonts w:ascii="仿宋" w:hAnsi="仿宋" w:eastAsia="仿宋" w:cs="宋体"/>
          <w:kern w:val="0"/>
          <w:sz w:val="32"/>
          <w:szCs w:val="32"/>
        </w:rPr>
        <w:t>任何一项</w:t>
      </w:r>
      <w:r>
        <w:rPr>
          <w:rFonts w:hint="eastAsia" w:ascii="仿宋" w:hAnsi="仿宋" w:eastAsia="仿宋" w:cs="宋体"/>
          <w:kern w:val="0"/>
          <w:sz w:val="32"/>
          <w:szCs w:val="32"/>
        </w:rPr>
        <w:t>之</w:t>
      </w:r>
      <w:r>
        <w:rPr>
          <w:rFonts w:ascii="仿宋" w:hAnsi="仿宋" w:eastAsia="仿宋" w:cs="宋体"/>
          <w:kern w:val="0"/>
          <w:sz w:val="32"/>
          <w:szCs w:val="32"/>
        </w:rPr>
        <w:t>要求，</w:t>
      </w:r>
      <w:r>
        <w:rPr>
          <w:rFonts w:hint="eastAsia" w:ascii="仿宋" w:hAnsi="仿宋" w:eastAsia="仿宋" w:cs="宋体"/>
          <w:kern w:val="0"/>
          <w:sz w:val="32"/>
          <w:szCs w:val="32"/>
        </w:rPr>
        <w:t>中汽摩联将</w:t>
      </w:r>
      <w:r>
        <w:rPr>
          <w:rFonts w:ascii="仿宋" w:hAnsi="仿宋" w:eastAsia="仿宋" w:cs="宋体"/>
          <w:kern w:val="0"/>
          <w:sz w:val="32"/>
          <w:szCs w:val="32"/>
        </w:rPr>
        <w:t>根据检查结果具体情况签发警告通知书、通报批评、降低或取消星级，并在相应范围内公示处理结果</w:t>
      </w:r>
      <w:r>
        <w:rPr>
          <w:rFonts w:hint="eastAsia" w:ascii="仿宋" w:hAnsi="仿宋" w:eastAsia="仿宋" w:cs="宋体"/>
          <w:kern w:val="0"/>
          <w:sz w:val="32"/>
          <w:szCs w:val="32"/>
        </w:rPr>
        <w:t>；</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（二）汽车自驾运动营地</w:t>
      </w:r>
      <w:r>
        <w:rPr>
          <w:rFonts w:ascii="仿宋" w:hAnsi="仿宋" w:eastAsia="仿宋" w:cs="宋体"/>
          <w:kern w:val="0"/>
          <w:sz w:val="32"/>
          <w:szCs w:val="32"/>
        </w:rPr>
        <w:t>接到警告通知书、通报批评、降低或取消星级的通知后，须认真整改并在规定期限内将整改情况上报</w:t>
      </w:r>
      <w:r>
        <w:rPr>
          <w:rFonts w:hint="eastAsia" w:ascii="仿宋" w:hAnsi="仿宋" w:eastAsia="仿宋" w:cs="宋体"/>
          <w:kern w:val="0"/>
          <w:sz w:val="32"/>
          <w:szCs w:val="32"/>
        </w:rPr>
        <w:t>中汽摩联；</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w:t>
      </w:r>
      <w:r>
        <w:rPr>
          <w:rFonts w:ascii="仿宋" w:hAnsi="仿宋" w:eastAsia="仿宋" w:cs="宋体"/>
          <w:kern w:val="0"/>
          <w:sz w:val="32"/>
          <w:szCs w:val="32"/>
        </w:rPr>
        <w:t>各星级</w:t>
      </w:r>
      <w:r>
        <w:rPr>
          <w:rFonts w:hint="eastAsia" w:ascii="仿宋" w:hAnsi="仿宋" w:eastAsia="仿宋" w:cs="宋体"/>
          <w:kern w:val="0"/>
          <w:sz w:val="32"/>
          <w:szCs w:val="32"/>
        </w:rPr>
        <w:t>汽车自驾运动营地</w:t>
      </w:r>
      <w:r>
        <w:rPr>
          <w:rFonts w:ascii="仿宋" w:hAnsi="仿宋" w:eastAsia="仿宋" w:cs="宋体"/>
          <w:kern w:val="0"/>
          <w:sz w:val="32"/>
          <w:szCs w:val="32"/>
        </w:rPr>
        <w:t>如发生重大事故，造成恶劣影响</w:t>
      </w:r>
      <w:r>
        <w:rPr>
          <w:rFonts w:hint="eastAsia" w:ascii="仿宋" w:hAnsi="仿宋" w:eastAsia="仿宋" w:cs="宋体"/>
          <w:kern w:val="0"/>
          <w:sz w:val="32"/>
          <w:szCs w:val="32"/>
        </w:rPr>
        <w:t>的</w:t>
      </w:r>
      <w:r>
        <w:rPr>
          <w:rFonts w:ascii="仿宋" w:hAnsi="仿宋" w:eastAsia="仿宋" w:cs="宋体"/>
          <w:kern w:val="0"/>
          <w:sz w:val="32"/>
          <w:szCs w:val="32"/>
        </w:rPr>
        <w:t>，</w:t>
      </w:r>
      <w:r>
        <w:rPr>
          <w:rFonts w:hint="eastAsia" w:ascii="仿宋" w:hAnsi="仿宋" w:eastAsia="仿宋" w:cs="宋体"/>
          <w:kern w:val="0"/>
          <w:sz w:val="32"/>
          <w:szCs w:val="32"/>
        </w:rPr>
        <w:t>中汽摩联可对其</w:t>
      </w:r>
      <w:r>
        <w:rPr>
          <w:rFonts w:ascii="仿宋" w:hAnsi="仿宋" w:eastAsia="仿宋" w:cs="宋体"/>
          <w:kern w:val="0"/>
          <w:sz w:val="32"/>
          <w:szCs w:val="32"/>
        </w:rPr>
        <w:t>直接降</w:t>
      </w:r>
      <w:r>
        <w:rPr>
          <w:rFonts w:hint="eastAsia" w:ascii="仿宋" w:hAnsi="仿宋" w:eastAsia="仿宋" w:cs="宋体"/>
          <w:kern w:val="0"/>
          <w:sz w:val="32"/>
          <w:szCs w:val="32"/>
        </w:rPr>
        <w:t>级</w:t>
      </w:r>
      <w:r>
        <w:rPr>
          <w:rFonts w:ascii="仿宋" w:hAnsi="仿宋" w:eastAsia="仿宋" w:cs="宋体"/>
          <w:kern w:val="0"/>
          <w:sz w:val="32"/>
          <w:szCs w:val="32"/>
        </w:rPr>
        <w:t>或取消其星级。</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汽车自驾运动营地评定证书和星级标牌的有效期均为3年。在证书有效期满前3个月，对于提出需要继续使用评定证书和星级标牌的持有方，中汽摩联组织第三方认证机构对其实施复评。复评程序与初次评定相同。过期未提出复评申请的，其证书和星级标牌自动失效。</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申请通过</w:t>
      </w:r>
      <w:r>
        <w:rPr>
          <w:rFonts w:ascii="仿宋" w:hAnsi="仿宋" w:eastAsia="仿宋" w:cs="宋体"/>
          <w:kern w:val="0"/>
          <w:sz w:val="32"/>
          <w:szCs w:val="32"/>
        </w:rPr>
        <w:t>评定</w:t>
      </w:r>
      <w:r>
        <w:rPr>
          <w:rFonts w:hint="eastAsia" w:ascii="仿宋" w:hAnsi="仿宋" w:eastAsia="仿宋" w:cs="宋体"/>
          <w:kern w:val="0"/>
          <w:sz w:val="32"/>
          <w:szCs w:val="32"/>
        </w:rPr>
        <w:t>的汽车自驾运动营地</w:t>
      </w:r>
      <w:r>
        <w:rPr>
          <w:rFonts w:ascii="仿宋" w:hAnsi="仿宋" w:eastAsia="仿宋" w:cs="宋体"/>
          <w:kern w:val="0"/>
          <w:sz w:val="32"/>
          <w:szCs w:val="32"/>
        </w:rPr>
        <w:t>，如因改造发生设施设备和服务标准变化，如需关闭</w:t>
      </w:r>
      <w:r>
        <w:rPr>
          <w:rFonts w:hint="eastAsia" w:ascii="仿宋" w:hAnsi="仿宋" w:eastAsia="仿宋" w:cs="宋体"/>
          <w:kern w:val="0"/>
          <w:sz w:val="32"/>
          <w:szCs w:val="32"/>
        </w:rPr>
        <w:t>全部或部分</w:t>
      </w:r>
      <w:r>
        <w:rPr>
          <w:rFonts w:ascii="仿宋" w:hAnsi="仿宋" w:eastAsia="仿宋" w:cs="宋体"/>
          <w:kern w:val="0"/>
          <w:sz w:val="32"/>
          <w:szCs w:val="32"/>
        </w:rPr>
        <w:t>服务设施、设备，</w:t>
      </w:r>
      <w:r>
        <w:rPr>
          <w:rFonts w:hint="eastAsia" w:ascii="仿宋" w:hAnsi="仿宋" w:eastAsia="仿宋" w:cs="宋体"/>
          <w:kern w:val="0"/>
          <w:sz w:val="32"/>
          <w:szCs w:val="32"/>
        </w:rPr>
        <w:t>或者</w:t>
      </w:r>
      <w:r>
        <w:rPr>
          <w:rFonts w:ascii="仿宋" w:hAnsi="仿宋" w:eastAsia="仿宋" w:cs="宋体"/>
          <w:kern w:val="0"/>
          <w:sz w:val="32"/>
          <w:szCs w:val="32"/>
        </w:rPr>
        <w:t>取消</w:t>
      </w:r>
      <w:r>
        <w:rPr>
          <w:rFonts w:hint="eastAsia" w:ascii="仿宋" w:hAnsi="仿宋" w:eastAsia="仿宋" w:cs="宋体"/>
          <w:kern w:val="0"/>
          <w:sz w:val="32"/>
          <w:szCs w:val="32"/>
        </w:rPr>
        <w:t>、</w:t>
      </w:r>
      <w:r>
        <w:rPr>
          <w:rFonts w:ascii="仿宋" w:hAnsi="仿宋" w:eastAsia="仿宋" w:cs="宋体"/>
          <w:kern w:val="0"/>
          <w:sz w:val="32"/>
          <w:szCs w:val="32"/>
        </w:rPr>
        <w:t>更改星级标准所规定的某些服务项目，导致该</w:t>
      </w:r>
      <w:r>
        <w:rPr>
          <w:rFonts w:hint="eastAsia" w:ascii="仿宋" w:hAnsi="仿宋" w:eastAsia="仿宋" w:cs="宋体"/>
          <w:kern w:val="0"/>
          <w:sz w:val="32"/>
          <w:szCs w:val="32"/>
        </w:rPr>
        <w:t>营地不符合</w:t>
      </w:r>
      <w:r>
        <w:rPr>
          <w:rFonts w:ascii="仿宋" w:hAnsi="仿宋" w:eastAsia="仿宋" w:cs="宋体"/>
          <w:kern w:val="0"/>
          <w:sz w:val="32"/>
          <w:szCs w:val="32"/>
        </w:rPr>
        <w:t>星级标准</w:t>
      </w:r>
      <w:r>
        <w:rPr>
          <w:rFonts w:hint="eastAsia" w:ascii="仿宋" w:hAnsi="仿宋" w:eastAsia="仿宋" w:cs="宋体"/>
          <w:kern w:val="0"/>
          <w:sz w:val="32"/>
          <w:szCs w:val="32"/>
        </w:rPr>
        <w:t>时</w:t>
      </w:r>
      <w:r>
        <w:rPr>
          <w:rFonts w:ascii="仿宋" w:hAnsi="仿宋" w:eastAsia="仿宋" w:cs="宋体"/>
          <w:kern w:val="0"/>
          <w:sz w:val="32"/>
          <w:szCs w:val="32"/>
        </w:rPr>
        <w:t>，必须向</w:t>
      </w:r>
      <w:r>
        <w:rPr>
          <w:rFonts w:hint="eastAsia" w:ascii="仿宋" w:hAnsi="仿宋" w:eastAsia="仿宋" w:cs="宋体"/>
          <w:kern w:val="0"/>
          <w:sz w:val="32"/>
          <w:szCs w:val="32"/>
        </w:rPr>
        <w:t>中汽摩联</w:t>
      </w:r>
      <w:r>
        <w:rPr>
          <w:rFonts w:ascii="仿宋" w:hAnsi="仿宋" w:eastAsia="仿宋" w:cs="宋体"/>
          <w:kern w:val="0"/>
          <w:sz w:val="32"/>
          <w:szCs w:val="32"/>
        </w:rPr>
        <w:t>申报，接受复核</w:t>
      </w:r>
      <w:r>
        <w:rPr>
          <w:rFonts w:hint="eastAsia" w:ascii="仿宋" w:hAnsi="仿宋" w:eastAsia="仿宋" w:cs="宋体"/>
          <w:kern w:val="0"/>
          <w:sz w:val="32"/>
          <w:szCs w:val="32"/>
        </w:rPr>
        <w:t>或</w:t>
      </w:r>
      <w:r>
        <w:rPr>
          <w:rFonts w:ascii="仿宋" w:hAnsi="仿宋" w:eastAsia="仿宋" w:cs="宋体"/>
          <w:kern w:val="0"/>
          <w:sz w:val="32"/>
          <w:szCs w:val="32"/>
        </w:rPr>
        <w:t>重新评定，否则该</w:t>
      </w:r>
      <w:r>
        <w:rPr>
          <w:rFonts w:hint="eastAsia" w:ascii="仿宋" w:hAnsi="仿宋" w:eastAsia="仿宋" w:cs="宋体"/>
          <w:kern w:val="0"/>
          <w:sz w:val="32"/>
          <w:szCs w:val="32"/>
        </w:rPr>
        <w:t>汽车自驾运动营地</w:t>
      </w:r>
      <w:r>
        <w:rPr>
          <w:rFonts w:ascii="仿宋" w:hAnsi="仿宋" w:eastAsia="仿宋" w:cs="宋体"/>
          <w:kern w:val="0"/>
          <w:sz w:val="32"/>
          <w:szCs w:val="32"/>
        </w:rPr>
        <w:t>原评定星级无效。</w:t>
      </w:r>
    </w:p>
    <w:p>
      <w:pPr>
        <w:widowControl/>
        <w:adjustRightInd w:val="0"/>
        <w:snapToGrid w:val="0"/>
        <w:spacing w:line="360" w:lineRule="auto"/>
        <w:ind w:firstLine="645"/>
        <w:rPr>
          <w:rFonts w:ascii="仿宋" w:hAnsi="仿宋" w:eastAsia="仿宋" w:cs="宋体"/>
          <w:kern w:val="0"/>
          <w:sz w:val="32"/>
          <w:szCs w:val="32"/>
        </w:rPr>
      </w:pPr>
      <w:r>
        <w:rPr>
          <w:rFonts w:hint="eastAsia" w:ascii="仿宋" w:hAnsi="仿宋" w:eastAsia="仿宋" w:cs="宋体"/>
          <w:kern w:val="0"/>
          <w:sz w:val="32"/>
          <w:szCs w:val="32"/>
        </w:rPr>
        <w:t>经复核或重新评定之后允许变更申请者名称、地址、服务星级等评定信息。</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汽车自驾运动营地经硬件改造升级、服务管理升级之后，可按照本办法规定申请星级提升评定。</w:t>
      </w:r>
    </w:p>
    <w:p>
      <w:pPr>
        <w:widowControl/>
        <w:adjustRightInd w:val="0"/>
        <w:snapToGrid w:val="0"/>
        <w:spacing w:line="360" w:lineRule="auto"/>
        <w:jc w:val="center"/>
        <w:rPr>
          <w:rFonts w:ascii="仿宋" w:hAnsi="仿宋" w:eastAsia="仿宋" w:cs="宋体"/>
          <w:b/>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第五章 评定证书、标志和标牌</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通过星级评定的，其评定证书应明确评定等级，评定标牌上★的数目应与通过评定的等级对应。</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注：评定标牌上★★★代表三星级汽车自驾运动营地服务；★★★★代表四星级汽车自驾运动营地服务；★★★★★代表五星级汽车自驾运动营地服务。</w:t>
      </w:r>
    </w:p>
    <w:p>
      <w:pPr>
        <w:widowControl/>
        <w:numPr>
          <w:ilvl w:val="0"/>
          <w:numId w:val="1"/>
        </w:numPr>
        <w:adjustRightInd w:val="0"/>
        <w:snapToGrid w:val="0"/>
        <w:spacing w:line="360" w:lineRule="auto"/>
        <w:ind w:left="0" w:firstLine="640" w:firstLineChars="200"/>
        <w:rPr>
          <w:rFonts w:ascii="仿宋" w:hAnsi="仿宋" w:eastAsia="仿宋" w:cs="宋体"/>
          <w:kern w:val="0"/>
          <w:sz w:val="32"/>
          <w:szCs w:val="32"/>
        </w:rPr>
      </w:pPr>
      <w:r>
        <w:rPr>
          <w:rFonts w:hint="eastAsia" w:ascii="仿宋" w:hAnsi="仿宋" w:eastAsia="仿宋" w:cs="宋体"/>
          <w:kern w:val="0"/>
          <w:sz w:val="32"/>
          <w:szCs w:val="32"/>
        </w:rPr>
        <w:t>评定标牌基本式样、颜色、尺寸按照统一样式制作（见附件3）。</w:t>
      </w:r>
    </w:p>
    <w:p>
      <w:pPr>
        <w:widowControl/>
        <w:adjustRightInd w:val="0"/>
        <w:snapToGrid w:val="0"/>
        <w:spacing w:line="360" w:lineRule="auto"/>
        <w:ind w:left="640"/>
        <w:rPr>
          <w:rFonts w:ascii="仿宋" w:hAnsi="仿宋" w:eastAsia="仿宋" w:cs="宋体"/>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第六章 评定活动的监督管理</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中汽摩联负责对中国汽车自驾运动营地星级评定活动进行监督管理。</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星级营地信息情况在中汽摩联官方网站中予以公开。</w:t>
      </w:r>
    </w:p>
    <w:p>
      <w:pPr>
        <w:widowControl/>
        <w:adjustRightInd w:val="0"/>
        <w:snapToGrid w:val="0"/>
        <w:spacing w:line="360" w:lineRule="auto"/>
        <w:rPr>
          <w:rFonts w:ascii="仿宋" w:hAnsi="仿宋" w:eastAsia="仿宋" w:cs="宋体"/>
          <w:b/>
          <w:kern w:val="0"/>
          <w:sz w:val="32"/>
          <w:szCs w:val="32"/>
        </w:rPr>
      </w:pPr>
    </w:p>
    <w:p>
      <w:pPr>
        <w:widowControl/>
        <w:adjustRightInd w:val="0"/>
        <w:snapToGri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第七章 附则</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第三方认证机构每年12月底前应将本年度汽车自驾运动营地星级评定资料等情况报备至中汽摩联。</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所在省份汽车摩托车运动协会未开展汽车自驾运动营地评定工作的情况下，汽车自驾运动营地有意参与星级评定工作，可直接与中汽摩联取得联系。</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本评定办法由中汽摩联制定并负责解释。</w:t>
      </w:r>
    </w:p>
    <w:p>
      <w:pPr>
        <w:widowControl/>
        <w:numPr>
          <w:ilvl w:val="0"/>
          <w:numId w:val="1"/>
        </w:numPr>
        <w:adjustRightInd w:val="0"/>
        <w:snapToGrid w:val="0"/>
        <w:spacing w:line="360" w:lineRule="auto"/>
        <w:ind w:left="0" w:firstLine="709"/>
        <w:rPr>
          <w:rFonts w:ascii="仿宋" w:hAnsi="仿宋" w:eastAsia="仿宋" w:cs="宋体"/>
          <w:kern w:val="0"/>
          <w:sz w:val="32"/>
          <w:szCs w:val="32"/>
        </w:rPr>
      </w:pPr>
      <w:r>
        <w:rPr>
          <w:rFonts w:hint="eastAsia" w:ascii="仿宋" w:hAnsi="仿宋" w:eastAsia="仿宋" w:cs="宋体"/>
          <w:kern w:val="0"/>
          <w:sz w:val="32"/>
          <w:szCs w:val="32"/>
        </w:rPr>
        <w:t>本评定办法自2021年3月</w:t>
      </w:r>
      <w:r>
        <w:rPr>
          <w:rFonts w:hint="eastAsia" w:ascii="仿宋" w:hAnsi="仿宋" w:eastAsia="仿宋" w:cs="宋体"/>
          <w:kern w:val="0"/>
          <w:sz w:val="32"/>
          <w:szCs w:val="32"/>
          <w:lang w:val="en-US" w:eastAsia="zh-CN"/>
        </w:rPr>
        <w:t>15</w:t>
      </w:r>
      <w:bookmarkStart w:id="15" w:name="_GoBack"/>
      <w:bookmarkEnd w:id="15"/>
      <w:r>
        <w:rPr>
          <w:rFonts w:hint="eastAsia" w:ascii="仿宋" w:hAnsi="仿宋" w:eastAsia="仿宋" w:cs="宋体"/>
          <w:kern w:val="0"/>
          <w:sz w:val="32"/>
          <w:szCs w:val="32"/>
        </w:rPr>
        <w:t>日起施行。</w:t>
      </w:r>
    </w:p>
    <w:p>
      <w:pPr>
        <w:widowControl/>
        <w:adjustRightInd w:val="0"/>
        <w:snapToGrid w:val="0"/>
        <w:spacing w:line="360" w:lineRule="auto"/>
        <w:rPr>
          <w:rFonts w:ascii="仿宋" w:hAnsi="仿宋" w:eastAsia="仿宋" w:cs="宋体"/>
          <w:kern w:val="0"/>
          <w:sz w:val="32"/>
          <w:szCs w:val="32"/>
        </w:rPr>
      </w:pPr>
    </w:p>
    <w:p>
      <w:pPr>
        <w:widowControl/>
        <w:adjustRightInd w:val="0"/>
        <w:snapToGrid w:val="0"/>
        <w:spacing w:line="360" w:lineRule="auto"/>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24"/>
        </w:rPr>
      </w:pPr>
      <w:r>
        <w:rPr>
          <w:rFonts w:ascii="仿宋" w:hAnsi="仿宋" w:eastAsia="仿宋" w:cs="宋体"/>
          <w:kern w:val="0"/>
          <w:sz w:val="24"/>
        </w:rPr>
        <w:br w:type="page"/>
      </w:r>
    </w:p>
    <w:p>
      <w:pPr>
        <w:widowControl/>
        <w:adjustRightInd w:val="0"/>
        <w:snapToGrid w:val="0"/>
        <w:spacing w:line="360" w:lineRule="auto"/>
        <w:rPr>
          <w:rFonts w:ascii="仿宋" w:hAnsi="仿宋" w:eastAsia="仿宋" w:cs="宋体"/>
          <w:kern w:val="0"/>
          <w:sz w:val="24"/>
        </w:rPr>
      </w:pPr>
      <w:r>
        <w:rPr>
          <w:rFonts w:hint="eastAsia" w:ascii="仿宋" w:hAnsi="仿宋" w:eastAsia="仿宋" w:cs="宋体"/>
          <w:kern w:val="0"/>
          <w:sz w:val="24"/>
        </w:rPr>
        <w:t>附件1：汽车自驾运动营地星级评定推荐表</w:t>
      </w:r>
    </w:p>
    <w:p>
      <w:pPr>
        <w:widowControl/>
        <w:adjustRightInd w:val="0"/>
        <w:snapToGrid w:val="0"/>
        <w:spacing w:line="360" w:lineRule="auto"/>
        <w:jc w:val="center"/>
        <w:rPr>
          <w:rFonts w:ascii="仿宋" w:hAnsi="仿宋" w:eastAsia="仿宋" w:cs="宋体"/>
          <w:b/>
          <w:kern w:val="0"/>
          <w:sz w:val="32"/>
        </w:rPr>
      </w:pPr>
      <w:r>
        <w:rPr>
          <w:rFonts w:hint="eastAsia" w:ascii="仿宋" w:hAnsi="仿宋" w:eastAsia="仿宋" w:cs="宋体"/>
          <w:b/>
          <w:kern w:val="0"/>
          <w:sz w:val="32"/>
        </w:rPr>
        <w:t>汽车自驾运动营地星级评定推荐表</w:t>
      </w:r>
    </w:p>
    <w:tbl>
      <w:tblPr>
        <w:tblStyle w:val="7"/>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6"/>
        <w:gridCol w:w="208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818" w:type="dxa"/>
            <w:gridSpan w:val="4"/>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8" w:type="dxa"/>
            <w:vAlign w:val="center"/>
          </w:tcPr>
          <w:p>
            <w:pPr>
              <w:widowControl/>
              <w:adjustRightInd w:val="0"/>
              <w:snapToGrid w:val="0"/>
              <w:jc w:val="center"/>
              <w:rPr>
                <w:rFonts w:ascii="仿宋" w:hAnsi="仿宋" w:eastAsia="仿宋" w:cs="宋体"/>
                <w:kern w:val="0"/>
                <w:sz w:val="24"/>
              </w:rPr>
            </w:pP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申请方名称</w:t>
            </w: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及申请营地名称</w:t>
            </w:r>
          </w:p>
          <w:p>
            <w:pPr>
              <w:widowControl/>
              <w:adjustRightInd w:val="0"/>
              <w:snapToGrid w:val="0"/>
              <w:jc w:val="center"/>
              <w:rPr>
                <w:rFonts w:ascii="仿宋" w:hAnsi="仿宋" w:eastAsia="仿宋" w:cs="宋体"/>
                <w:kern w:val="0"/>
                <w:sz w:val="24"/>
              </w:rPr>
            </w:pPr>
          </w:p>
        </w:tc>
        <w:tc>
          <w:tcPr>
            <w:tcW w:w="6300" w:type="dxa"/>
            <w:gridSpan w:val="3"/>
            <w:vAlign w:val="center"/>
          </w:tcPr>
          <w:p>
            <w:pPr>
              <w:widowControl/>
              <w:adjustRightInd w:val="0"/>
              <w:snapToGrid w:val="0"/>
              <w:jc w:val="right"/>
              <w:rPr>
                <w:rFonts w:ascii="仿宋" w:hAnsi="仿宋" w:eastAsia="仿宋" w:cs="宋体"/>
                <w:kern w:val="0"/>
                <w:sz w:val="24"/>
              </w:rPr>
            </w:pPr>
            <w:r>
              <w:rPr>
                <w:rFonts w:hint="eastAsia" w:ascii="仿宋" w:hAnsi="仿宋" w:eastAsia="仿宋" w:cs="宋体"/>
                <w:kern w:val="0"/>
                <w:sz w:val="24"/>
              </w:rPr>
              <w:t>（此处加盖公章）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2518"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所在地地址/邮编</w:t>
            </w:r>
          </w:p>
        </w:tc>
        <w:tc>
          <w:tcPr>
            <w:tcW w:w="6300" w:type="dxa"/>
            <w:gridSpan w:val="3"/>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 xml:space="preserve"> </w:t>
            </w:r>
            <w:r>
              <w:rPr>
                <w:rFonts w:ascii="仿宋" w:hAnsi="仿宋" w:eastAsia="仿宋" w:cs="宋体"/>
                <w:kern w:val="0"/>
                <w:sz w:val="24"/>
                <w:u w:val="single"/>
              </w:rPr>
              <w:t xml:space="preserve">    </w:t>
            </w:r>
            <w:r>
              <w:rPr>
                <w:rFonts w:hint="eastAsia" w:ascii="仿宋" w:hAnsi="仿宋" w:eastAsia="仿宋" w:cs="宋体"/>
                <w:kern w:val="0"/>
                <w:sz w:val="24"/>
              </w:rPr>
              <w:t>省（自治区、直辖市）</w:t>
            </w:r>
            <w:r>
              <w:rPr>
                <w:rFonts w:ascii="仿宋" w:hAnsi="仿宋" w:eastAsia="仿宋" w:cs="宋体"/>
                <w:kern w:val="0"/>
                <w:sz w:val="24"/>
                <w:u w:val="single"/>
              </w:rPr>
              <w:t xml:space="preserve">     </w:t>
            </w:r>
            <w:r>
              <w:rPr>
                <w:rFonts w:hint="eastAsia" w:ascii="仿宋" w:hAnsi="仿宋" w:eastAsia="仿宋" w:cs="宋体"/>
                <w:kern w:val="0"/>
                <w:sz w:val="24"/>
              </w:rPr>
              <w:t>地区（城市、州、盟）</w:t>
            </w: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 xml:space="preserve">           </w:t>
            </w:r>
          </w:p>
          <w:p>
            <w:pPr>
              <w:widowControl/>
              <w:adjustRightInd w:val="0"/>
              <w:snapToGrid w:val="0"/>
              <w:ind w:firstLine="33" w:firstLineChars="14"/>
              <w:rPr>
                <w:rFonts w:ascii="仿宋" w:hAnsi="仿宋" w:eastAsia="仿宋" w:cs="宋体"/>
                <w:kern w:val="0"/>
                <w:sz w:val="24"/>
              </w:rPr>
            </w:pPr>
            <w:r>
              <w:rPr>
                <w:rFonts w:hint="eastAsia" w:ascii="仿宋" w:hAnsi="仿宋" w:eastAsia="仿宋" w:cs="宋体"/>
                <w:kern w:val="0"/>
                <w:sz w:val="24"/>
                <w:u w:val="single"/>
              </w:rPr>
              <w:t xml:space="preserve">     </w:t>
            </w:r>
            <w:r>
              <w:rPr>
                <w:rFonts w:hint="eastAsia" w:ascii="仿宋" w:hAnsi="仿宋" w:eastAsia="仿宋" w:cs="宋体"/>
                <w:kern w:val="0"/>
                <w:sz w:val="24"/>
              </w:rPr>
              <w:t>县（区、旗）</w:t>
            </w:r>
            <w:r>
              <w:rPr>
                <w:rFonts w:hint="eastAsia" w:ascii="仿宋" w:hAnsi="仿宋" w:eastAsia="仿宋" w:cs="宋体"/>
                <w:kern w:val="0"/>
                <w:sz w:val="24"/>
                <w:u w:val="single"/>
              </w:rPr>
              <w:t xml:space="preserve">                     （详细地址）</w:t>
            </w:r>
          </w:p>
          <w:p>
            <w:pPr>
              <w:widowControl/>
              <w:adjustRightInd w:val="0"/>
              <w:snapToGrid w:val="0"/>
              <w:jc w:val="center"/>
              <w:rPr>
                <w:rFonts w:ascii="仿宋" w:hAnsi="仿宋" w:eastAsia="仿宋" w:cs="宋体"/>
                <w:kern w:val="0"/>
                <w:sz w:val="24"/>
              </w:rPr>
            </w:pP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 xml:space="preserve">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8"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法定代表人</w:t>
            </w:r>
          </w:p>
        </w:tc>
        <w:tc>
          <w:tcPr>
            <w:tcW w:w="2126" w:type="dxa"/>
            <w:vAlign w:val="center"/>
          </w:tcPr>
          <w:p>
            <w:pPr>
              <w:widowControl/>
              <w:adjustRightInd w:val="0"/>
              <w:snapToGrid w:val="0"/>
              <w:jc w:val="center"/>
              <w:rPr>
                <w:rFonts w:ascii="仿宋" w:hAnsi="仿宋" w:eastAsia="仿宋" w:cs="宋体"/>
                <w:kern w:val="0"/>
                <w:sz w:val="24"/>
              </w:rPr>
            </w:pPr>
          </w:p>
        </w:tc>
        <w:tc>
          <w:tcPr>
            <w:tcW w:w="2087"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联系电话</w:t>
            </w:r>
          </w:p>
        </w:tc>
        <w:tc>
          <w:tcPr>
            <w:tcW w:w="2087" w:type="dxa"/>
            <w:vAlign w:val="center"/>
          </w:tcPr>
          <w:p>
            <w:pPr>
              <w:widowControl/>
              <w:adjustRightInd w:val="0"/>
              <w:snapToGrid w:val="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8"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填表联系人</w:t>
            </w: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（业务联系人）</w:t>
            </w:r>
          </w:p>
        </w:tc>
        <w:tc>
          <w:tcPr>
            <w:tcW w:w="2126" w:type="dxa"/>
            <w:vAlign w:val="center"/>
          </w:tcPr>
          <w:p>
            <w:pPr>
              <w:widowControl/>
              <w:adjustRightInd w:val="0"/>
              <w:snapToGrid w:val="0"/>
              <w:jc w:val="center"/>
              <w:rPr>
                <w:rFonts w:ascii="仿宋" w:hAnsi="仿宋" w:eastAsia="仿宋" w:cs="宋体"/>
                <w:kern w:val="0"/>
                <w:sz w:val="24"/>
              </w:rPr>
            </w:pPr>
          </w:p>
        </w:tc>
        <w:tc>
          <w:tcPr>
            <w:tcW w:w="2087"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联系电话</w:t>
            </w:r>
          </w:p>
        </w:tc>
        <w:tc>
          <w:tcPr>
            <w:tcW w:w="2087" w:type="dxa"/>
            <w:vAlign w:val="center"/>
          </w:tcPr>
          <w:p>
            <w:pPr>
              <w:widowControl/>
              <w:adjustRightInd w:val="0"/>
              <w:snapToGrid w:val="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18" w:type="dxa"/>
            <w:vMerge w:val="restart"/>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上级主管部门或单位</w:t>
            </w:r>
          </w:p>
        </w:tc>
        <w:tc>
          <w:tcPr>
            <w:tcW w:w="2126" w:type="dxa"/>
            <w:vMerge w:val="restart"/>
            <w:vAlign w:val="center"/>
          </w:tcPr>
          <w:p>
            <w:pPr>
              <w:widowControl/>
              <w:adjustRightInd w:val="0"/>
              <w:snapToGrid w:val="0"/>
              <w:jc w:val="center"/>
              <w:rPr>
                <w:rFonts w:ascii="仿宋" w:hAnsi="仿宋" w:eastAsia="仿宋" w:cs="宋体"/>
                <w:kern w:val="0"/>
                <w:sz w:val="24"/>
              </w:rPr>
            </w:pPr>
          </w:p>
        </w:tc>
        <w:tc>
          <w:tcPr>
            <w:tcW w:w="2087"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负责人</w:t>
            </w:r>
          </w:p>
        </w:tc>
        <w:tc>
          <w:tcPr>
            <w:tcW w:w="2087" w:type="dxa"/>
            <w:vAlign w:val="center"/>
          </w:tcPr>
          <w:p>
            <w:pPr>
              <w:widowControl/>
              <w:adjustRightInd w:val="0"/>
              <w:snapToGrid w:val="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518" w:type="dxa"/>
            <w:vMerge w:val="continue"/>
            <w:vAlign w:val="center"/>
          </w:tcPr>
          <w:p>
            <w:pPr>
              <w:widowControl/>
              <w:adjustRightInd w:val="0"/>
              <w:snapToGrid w:val="0"/>
              <w:jc w:val="center"/>
              <w:rPr>
                <w:rFonts w:ascii="仿宋" w:hAnsi="仿宋" w:eastAsia="仿宋" w:cs="宋体"/>
                <w:kern w:val="0"/>
                <w:sz w:val="24"/>
              </w:rPr>
            </w:pPr>
          </w:p>
        </w:tc>
        <w:tc>
          <w:tcPr>
            <w:tcW w:w="2126" w:type="dxa"/>
            <w:vMerge w:val="continue"/>
            <w:vAlign w:val="center"/>
          </w:tcPr>
          <w:p>
            <w:pPr>
              <w:widowControl/>
              <w:adjustRightInd w:val="0"/>
              <w:snapToGrid w:val="0"/>
              <w:jc w:val="center"/>
              <w:rPr>
                <w:rFonts w:ascii="仿宋" w:hAnsi="仿宋" w:eastAsia="仿宋" w:cs="宋体"/>
                <w:kern w:val="0"/>
                <w:sz w:val="24"/>
              </w:rPr>
            </w:pPr>
          </w:p>
        </w:tc>
        <w:tc>
          <w:tcPr>
            <w:tcW w:w="2087"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联系电话</w:t>
            </w:r>
          </w:p>
        </w:tc>
        <w:tc>
          <w:tcPr>
            <w:tcW w:w="2087" w:type="dxa"/>
            <w:vAlign w:val="center"/>
          </w:tcPr>
          <w:p>
            <w:pPr>
              <w:widowControl/>
              <w:adjustRightInd w:val="0"/>
              <w:snapToGrid w:val="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18" w:type="dxa"/>
            <w:gridSpan w:val="4"/>
            <w:vAlign w:val="center"/>
          </w:tcPr>
          <w:p>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所在地体育部门及相关业务指导单位意见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2518"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所在地体育主管部门/省级汽车摩托车运动协会/汽车露营协会</w:t>
            </w:r>
          </w:p>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(加盖公章)</w:t>
            </w:r>
          </w:p>
        </w:tc>
        <w:tc>
          <w:tcPr>
            <w:tcW w:w="6300" w:type="dxa"/>
            <w:gridSpan w:val="3"/>
            <w:vAlign w:val="center"/>
          </w:tcPr>
          <w:p>
            <w:pPr>
              <w:widowControl/>
              <w:adjustRightInd w:val="0"/>
              <w:snapToGrid w:val="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518" w:type="dxa"/>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中国汽车摩托车运动联合会意见</w:t>
            </w:r>
          </w:p>
        </w:tc>
        <w:tc>
          <w:tcPr>
            <w:tcW w:w="6300" w:type="dxa"/>
            <w:gridSpan w:val="3"/>
            <w:vAlign w:val="center"/>
          </w:tcPr>
          <w:p>
            <w:pPr>
              <w:widowControl/>
              <w:adjustRightInd w:val="0"/>
              <w:snapToGrid w:val="0"/>
              <w:jc w:val="center"/>
              <w:rPr>
                <w:rFonts w:ascii="仿宋" w:hAnsi="仿宋" w:eastAsia="仿宋" w:cs="宋体"/>
                <w:kern w:val="0"/>
                <w:sz w:val="24"/>
              </w:rPr>
            </w:pPr>
          </w:p>
        </w:tc>
      </w:tr>
    </w:tbl>
    <w:p>
      <w:pPr>
        <w:widowControl/>
        <w:adjustRightInd w:val="0"/>
        <w:snapToGrid w:val="0"/>
        <w:spacing w:line="360" w:lineRule="auto"/>
        <w:rPr>
          <w:rFonts w:ascii="仿宋" w:hAnsi="仿宋" w:eastAsia="仿宋" w:cs="宋体"/>
          <w:kern w:val="0"/>
          <w:sz w:val="24"/>
        </w:rPr>
      </w:pPr>
    </w:p>
    <w:p>
      <w:pPr>
        <w:widowControl/>
        <w:adjustRightInd w:val="0"/>
        <w:snapToGrid w:val="0"/>
        <w:spacing w:line="360" w:lineRule="auto"/>
        <w:rPr>
          <w:rFonts w:ascii="仿宋" w:hAnsi="仿宋" w:eastAsia="仿宋" w:cs="宋体"/>
          <w:kern w:val="0"/>
          <w:sz w:val="24"/>
        </w:rPr>
      </w:pPr>
      <w:r>
        <w:rPr>
          <w:rFonts w:hint="eastAsia" w:ascii="仿宋" w:hAnsi="仿宋" w:eastAsia="仿宋" w:cs="宋体"/>
          <w:kern w:val="0"/>
          <w:sz w:val="24"/>
        </w:rPr>
        <w:t>附件2：汽车自驾运动营地星级评定申请书</w:t>
      </w:r>
    </w:p>
    <w:p>
      <w:pPr>
        <w:tabs>
          <w:tab w:val="center" w:pos="9890"/>
          <w:tab w:val="left" w:pos="14780"/>
        </w:tabs>
        <w:snapToGrid w:val="0"/>
        <w:spacing w:line="240" w:lineRule="atLeast"/>
        <w:jc w:val="center"/>
        <w:rPr>
          <w:rFonts w:ascii="Times New Roman" w:hAnsi="Times New Roman" w:eastAsia="宋体" w:cs="Times New Roman"/>
          <w:b/>
          <w:szCs w:val="21"/>
        </w:rPr>
      </w:pPr>
      <w:r>
        <w:rPr>
          <w:rFonts w:hint="eastAsia" w:ascii="宋体" w:hAnsi="宋体" w:eastAsia="宋体" w:cs="Times New Roman"/>
          <w:b/>
          <w:sz w:val="36"/>
          <w:szCs w:val="36"/>
        </w:rPr>
        <w:t>汽车自驾运动营地星级评定申请书</w:t>
      </w:r>
    </w:p>
    <w:p>
      <w:pPr>
        <w:spacing w:before="156" w:beforeLines="50" w:line="240" w:lineRule="atLeast"/>
        <w:jc w:val="center"/>
        <w:rPr>
          <w:rFonts w:ascii="Calibri" w:hAnsi="Calibri" w:eastAsia="宋体" w:cs="Times New Roman"/>
          <w:b/>
          <w:szCs w:val="20"/>
        </w:rPr>
      </w:pPr>
      <w:r>
        <w:rPr>
          <w:rFonts w:hint="eastAsia" w:ascii="Calibri" w:hAnsi="Calibri" w:eastAsia="宋体" w:cs="Times New Roman"/>
          <w:szCs w:val="20"/>
        </w:rPr>
        <w:t xml:space="preserve">                           </w:t>
      </w:r>
      <w:r>
        <w:rPr>
          <w:rFonts w:hint="eastAsia" w:ascii="Calibri" w:hAnsi="Calibri" w:eastAsia="宋体" w:cs="Times New Roman"/>
          <w:b/>
          <w:szCs w:val="20"/>
        </w:rPr>
        <w:t>序号：</w:t>
      </w:r>
      <w:r>
        <w:rPr>
          <w:rFonts w:hint="eastAsia" w:ascii="Calibri" w:hAnsi="Calibri" w:eastAsia="宋体" w:cs="Times New Roman"/>
          <w:b/>
          <w:szCs w:val="20"/>
          <w:u w:val="single"/>
        </w:rPr>
        <w:t xml:space="preserve">   </w:t>
      </w:r>
      <w:r>
        <w:rPr>
          <w:rFonts w:ascii="Calibri" w:hAnsi="Calibri" w:eastAsia="宋体" w:cs="Times New Roman"/>
          <w:b/>
          <w:szCs w:val="20"/>
          <w:u w:val="single"/>
        </w:rPr>
        <w:t xml:space="preserve">  </w:t>
      </w:r>
      <w:r>
        <w:rPr>
          <w:rFonts w:hint="eastAsia" w:ascii="Calibri" w:hAnsi="Calibri" w:eastAsia="宋体" w:cs="Times New Roman"/>
          <w:b/>
          <w:szCs w:val="20"/>
          <w:u w:val="single"/>
        </w:rPr>
        <w:t xml:space="preserve">                      </w:t>
      </w:r>
      <w:r>
        <w:rPr>
          <w:rFonts w:hint="eastAsia" w:ascii="Calibri" w:hAnsi="Calibri" w:eastAsia="宋体" w:cs="Times New Roman"/>
          <w:b/>
          <w:szCs w:val="20"/>
        </w:rPr>
        <w:t>（认证机构填写）</w:t>
      </w:r>
    </w:p>
    <w:p>
      <w:pPr>
        <w:spacing w:before="156" w:beforeLines="50" w:line="240" w:lineRule="atLeast"/>
        <w:rPr>
          <w:rFonts w:ascii="Calibri" w:hAnsi="Calibri" w:eastAsia="宋体" w:cs="Times New Roman"/>
          <w:szCs w:val="21"/>
        </w:rPr>
      </w:pPr>
      <w:r>
        <w:rPr>
          <w:rFonts w:hint="eastAsia" w:ascii="Calibri" w:hAnsi="Calibri" w:eastAsia="宋体" w:cs="Times New Roman"/>
          <w:szCs w:val="21"/>
        </w:rPr>
        <w:t>申请方名称（公章）：</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u w:val="single"/>
        </w:rPr>
      </w:pPr>
      <w:r>
        <w:rPr>
          <w:rFonts w:hint="eastAsia" w:ascii="Calibri" w:hAnsi="Calibri" w:eastAsia="宋体" w:cs="Times New Roman"/>
          <w:szCs w:val="21"/>
        </w:rPr>
        <w:t>地址</w:t>
      </w:r>
      <w:r>
        <w:rPr>
          <w:rFonts w:ascii="Calibri" w:hAnsi="Calibri" w:eastAsia="宋体" w:cs="Times New Roman"/>
          <w:szCs w:val="21"/>
        </w:rPr>
        <w:t>/</w:t>
      </w:r>
      <w:r>
        <w:rPr>
          <w:rFonts w:hint="eastAsia" w:ascii="Calibri" w:hAnsi="Calibri" w:eastAsia="宋体" w:cs="Times New Roman"/>
          <w:szCs w:val="21"/>
        </w:rPr>
        <w:t>邮编：</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rPr>
      </w:pPr>
      <w:r>
        <w:rPr>
          <w:rFonts w:hint="eastAsia" w:ascii="Calibri" w:hAnsi="Calibri" w:eastAsia="宋体" w:cs="Times New Roman"/>
          <w:szCs w:val="21"/>
        </w:rPr>
        <w:t>法定代表人：</w:t>
      </w:r>
      <w:r>
        <w:rPr>
          <w:rFonts w:hint="eastAsia" w:ascii="Calibri" w:hAnsi="Calibri" w:eastAsia="宋体" w:cs="Times New Roman"/>
          <w:szCs w:val="21"/>
          <w:u w:val="single"/>
        </w:rPr>
        <w:t xml:space="preserve">          </w:t>
      </w:r>
      <w:r>
        <w:rPr>
          <w:rFonts w:hint="eastAsia" w:ascii="Calibri" w:hAnsi="Calibri" w:eastAsia="宋体" w:cs="Times New Roman"/>
          <w:szCs w:val="21"/>
        </w:rPr>
        <w:t>联系电话：</w:t>
      </w:r>
      <w:r>
        <w:rPr>
          <w:rFonts w:hint="eastAsia" w:ascii="Calibri" w:hAnsi="Calibri" w:eastAsia="宋体" w:cs="Times New Roman"/>
          <w:szCs w:val="21"/>
          <w:u w:val="single"/>
        </w:rPr>
        <w:t xml:space="preserve">               </w:t>
      </w:r>
      <w:r>
        <w:rPr>
          <w:rFonts w:hint="eastAsia" w:ascii="Calibri" w:hAnsi="Calibri" w:eastAsia="宋体" w:cs="Times New Roman"/>
          <w:szCs w:val="21"/>
        </w:rPr>
        <w:t>电子信箱：</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u w:val="single"/>
        </w:rPr>
      </w:pPr>
      <w:r>
        <w:rPr>
          <w:rFonts w:hint="eastAsia" w:ascii="Calibri" w:hAnsi="Calibri" w:eastAsia="宋体" w:cs="Times New Roman"/>
          <w:szCs w:val="21"/>
        </w:rPr>
        <w:t>业务联系人：</w:t>
      </w:r>
      <w:r>
        <w:rPr>
          <w:rFonts w:hint="eastAsia" w:ascii="Calibri" w:hAnsi="Calibri" w:eastAsia="宋体" w:cs="Times New Roman"/>
          <w:szCs w:val="21"/>
          <w:u w:val="single"/>
        </w:rPr>
        <w:t xml:space="preserve">             </w:t>
      </w:r>
      <w:r>
        <w:rPr>
          <w:rFonts w:hint="eastAsia" w:ascii="Calibri" w:hAnsi="Calibri" w:eastAsia="宋体" w:cs="Times New Roman"/>
          <w:szCs w:val="21"/>
        </w:rPr>
        <w:t xml:space="preserve"> 联系电话：</w:t>
      </w:r>
      <w:r>
        <w:rPr>
          <w:rFonts w:hint="eastAsia" w:ascii="Calibri" w:hAnsi="Calibri" w:eastAsia="宋体" w:cs="Times New Roman"/>
          <w:szCs w:val="21"/>
          <w:u w:val="single"/>
        </w:rPr>
        <w:t xml:space="preserve">         </w:t>
      </w:r>
      <w:r>
        <w:rPr>
          <w:rFonts w:hint="eastAsia" w:ascii="Calibri" w:hAnsi="Calibri" w:eastAsia="宋体" w:cs="Times New Roman"/>
          <w:szCs w:val="21"/>
        </w:rPr>
        <w:t>电子信箱：</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rPr>
      </w:pPr>
    </w:p>
    <w:p>
      <w:pPr>
        <w:spacing w:before="156" w:beforeLines="50" w:line="240" w:lineRule="atLeast"/>
        <w:rPr>
          <w:rFonts w:ascii="Calibri" w:hAnsi="Calibri" w:eastAsia="宋体" w:cs="Times New Roman"/>
          <w:szCs w:val="21"/>
        </w:rPr>
      </w:pPr>
      <w:r>
        <w:rPr>
          <w:rFonts w:hint="eastAsia" w:ascii="Calibri" w:hAnsi="Calibri" w:eastAsia="宋体" w:cs="Times New Roman"/>
          <w:szCs w:val="21"/>
        </w:rPr>
        <w:t>申请星级评定汽车自驾运动营地名称：</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u w:val="single"/>
        </w:rPr>
      </w:pPr>
      <w:r>
        <w:rPr>
          <w:rFonts w:hint="eastAsia" w:ascii="Calibri" w:hAnsi="Calibri" w:eastAsia="宋体" w:cs="Times New Roman"/>
          <w:szCs w:val="21"/>
        </w:rPr>
        <w:t>地址</w:t>
      </w:r>
      <w:r>
        <w:rPr>
          <w:rFonts w:ascii="Calibri" w:hAnsi="Calibri" w:eastAsia="宋体" w:cs="Times New Roman"/>
          <w:szCs w:val="21"/>
        </w:rPr>
        <w:t>/</w:t>
      </w:r>
      <w:r>
        <w:rPr>
          <w:rFonts w:hint="eastAsia" w:ascii="Calibri" w:hAnsi="Calibri" w:eastAsia="宋体" w:cs="Times New Roman"/>
          <w:szCs w:val="21"/>
        </w:rPr>
        <w:t>邮编：</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u w:val="single"/>
        </w:rPr>
      </w:pPr>
      <w:r>
        <w:rPr>
          <w:rFonts w:hint="eastAsia" w:ascii="Calibri" w:hAnsi="Calibri" w:eastAsia="宋体" w:cs="Times New Roman"/>
          <w:szCs w:val="21"/>
        </w:rPr>
        <w:t>营地业务负责人：</w:t>
      </w:r>
      <w:r>
        <w:rPr>
          <w:rFonts w:hint="eastAsia" w:ascii="Calibri" w:hAnsi="Calibri" w:eastAsia="宋体" w:cs="Times New Roman"/>
          <w:szCs w:val="21"/>
          <w:u w:val="single"/>
        </w:rPr>
        <w:t xml:space="preserve">              </w:t>
      </w:r>
      <w:r>
        <w:rPr>
          <w:rFonts w:hint="eastAsia" w:ascii="Calibri" w:hAnsi="Calibri" w:eastAsia="宋体" w:cs="Times New Roman"/>
          <w:szCs w:val="21"/>
        </w:rPr>
        <w:t>联系人职务：</w:t>
      </w:r>
      <w:r>
        <w:rPr>
          <w:rFonts w:hint="eastAsia" w:ascii="Calibri" w:hAnsi="Calibri" w:eastAsia="宋体" w:cs="Times New Roman"/>
          <w:szCs w:val="21"/>
          <w:u w:val="single"/>
        </w:rPr>
        <w:t xml:space="preserve">           </w:t>
      </w:r>
      <w:r>
        <w:rPr>
          <w:rFonts w:hint="eastAsia" w:ascii="Calibri" w:hAnsi="Calibri" w:eastAsia="宋体" w:cs="Times New Roman"/>
          <w:szCs w:val="21"/>
        </w:rPr>
        <w:t>联系人传真：</w:t>
      </w:r>
      <w:r>
        <w:rPr>
          <w:rFonts w:hint="eastAsia" w:ascii="Calibri" w:hAnsi="Calibri" w:eastAsia="宋体" w:cs="Times New Roman"/>
          <w:szCs w:val="21"/>
          <w:u w:val="single"/>
        </w:rPr>
        <w:t xml:space="preserve">                        </w:t>
      </w:r>
    </w:p>
    <w:p>
      <w:pPr>
        <w:spacing w:before="156" w:beforeLines="50" w:line="240" w:lineRule="atLeast"/>
        <w:rPr>
          <w:rFonts w:ascii="Calibri" w:hAnsi="Calibri" w:eastAsia="宋体" w:cs="Times New Roman"/>
          <w:szCs w:val="21"/>
        </w:rPr>
      </w:pPr>
      <w:r>
        <w:rPr>
          <w:rFonts w:hint="eastAsia" w:ascii="Calibri" w:hAnsi="Calibri" w:eastAsia="宋体" w:cs="Times New Roman"/>
          <w:szCs w:val="21"/>
        </w:rPr>
        <w:t>营地产权归属单位：</w:t>
      </w:r>
      <w:r>
        <w:rPr>
          <w:rFonts w:hint="eastAsia" w:ascii="Calibri" w:hAnsi="Calibri" w:eastAsia="宋体" w:cs="Times New Roman"/>
          <w:szCs w:val="21"/>
          <w:u w:val="single"/>
        </w:rPr>
        <w:t xml:space="preserve">                                                   </w:t>
      </w:r>
    </w:p>
    <w:p>
      <w:pPr>
        <w:tabs>
          <w:tab w:val="center" w:pos="9890"/>
          <w:tab w:val="left" w:pos="14780"/>
        </w:tabs>
        <w:snapToGrid w:val="0"/>
        <w:spacing w:line="240" w:lineRule="atLeast"/>
        <w:rPr>
          <w:rFonts w:ascii="Calibri" w:hAnsi="Calibri" w:eastAsia="宋体" w:cs="Times New Roman"/>
          <w:sz w:val="24"/>
          <w:szCs w:val="20"/>
          <w:u w:val="single"/>
        </w:rPr>
      </w:pPr>
      <w:r>
        <w:rPr>
          <w:rFonts w:hint="eastAsia" w:ascii="Calibri" w:hAnsi="Calibri" w:eastAsia="宋体" w:cs="Times New Roman"/>
          <w:szCs w:val="21"/>
        </w:rPr>
        <w:t>联系人：</w:t>
      </w:r>
      <w:r>
        <w:rPr>
          <w:rFonts w:hint="eastAsia" w:ascii="Calibri" w:hAnsi="Calibri" w:eastAsia="宋体" w:cs="Times New Roman"/>
          <w:szCs w:val="21"/>
          <w:u w:val="single"/>
        </w:rPr>
        <w:t xml:space="preserve">             </w:t>
      </w:r>
      <w:r>
        <w:rPr>
          <w:rFonts w:hint="eastAsia" w:ascii="Calibri" w:hAnsi="Calibri" w:eastAsia="宋体" w:cs="Times New Roman"/>
          <w:szCs w:val="21"/>
        </w:rPr>
        <w:t xml:space="preserve"> 联系电话：</w:t>
      </w:r>
      <w:r>
        <w:rPr>
          <w:rFonts w:hint="eastAsia" w:ascii="Calibri" w:hAnsi="Calibri" w:eastAsia="宋体" w:cs="Times New Roman"/>
          <w:szCs w:val="21"/>
          <w:u w:val="single"/>
        </w:rPr>
        <w:t xml:space="preserve">         </w:t>
      </w:r>
      <w:r>
        <w:rPr>
          <w:rFonts w:hint="eastAsia" w:ascii="Calibri" w:hAnsi="Calibri" w:eastAsia="宋体" w:cs="Times New Roman"/>
          <w:szCs w:val="21"/>
        </w:rPr>
        <w:t>电子信箱：</w:t>
      </w:r>
      <w:r>
        <w:rPr>
          <w:rFonts w:hint="eastAsia" w:ascii="Calibri" w:hAnsi="Calibri" w:eastAsia="宋体" w:cs="Times New Roman"/>
          <w:szCs w:val="21"/>
          <w:u w:val="single"/>
        </w:rPr>
        <w:t xml:space="preserve">                  </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申请认证类型</w:t>
            </w:r>
          </w:p>
        </w:tc>
        <w:tc>
          <w:tcPr>
            <w:tcW w:w="77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体育场所等级划分认证</w:t>
            </w:r>
            <w:r>
              <w:rPr>
                <w:rFonts w:ascii="Times New Roman" w:hAnsi="Times New Roman" w:eastAsia="宋体" w:cs="Times New Roman"/>
                <w:szCs w:val="21"/>
              </w:rPr>
              <w:t xml:space="preserve"> </w:t>
            </w:r>
            <w:r>
              <w:rPr>
                <w:rFonts w:hint="eastAsia" w:ascii="Times New Roman" w:hAnsi="Times New Roman" w:eastAsia="宋体" w:cs="Times New Roman"/>
                <w:szCs w:val="21"/>
              </w:rPr>
              <w:t>（ □三星级</w:t>
            </w:r>
            <w:r>
              <w:rPr>
                <w:rFonts w:ascii="Times New Roman" w:hAnsi="Times New Roman" w:eastAsia="宋体" w:cs="Times New Roman"/>
                <w:szCs w:val="21"/>
              </w:rPr>
              <w:t xml:space="preserve">  </w:t>
            </w:r>
            <w:r>
              <w:rPr>
                <w:rFonts w:hint="eastAsia" w:ascii="Times New Roman" w:hAnsi="Times New Roman" w:eastAsia="宋体" w:cs="Times New Roman"/>
                <w:szCs w:val="21"/>
              </w:rPr>
              <w:t>□四星级</w:t>
            </w:r>
            <w:r>
              <w:rPr>
                <w:rFonts w:ascii="Times New Roman" w:hAnsi="Times New Roman" w:eastAsia="宋体" w:cs="Times New Roman"/>
                <w:szCs w:val="21"/>
              </w:rPr>
              <w:t xml:space="preserve">  </w:t>
            </w:r>
            <w:r>
              <w:rPr>
                <w:rFonts w:hint="eastAsia" w:ascii="Times New Roman" w:hAnsi="Times New Roman" w:eastAsia="宋体" w:cs="Times New Roman"/>
                <w:szCs w:val="21"/>
              </w:rPr>
              <w:t>□五星级</w:t>
            </w:r>
            <w:r>
              <w:rPr>
                <w:rFonts w:ascii="Times New Roman" w:hAnsi="Times New Roman" w:eastAsia="宋体" w:cs="Times New Roman"/>
                <w:szCs w:val="21"/>
              </w:rPr>
              <w:t xml:space="preserve"> </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adjustRightInd w:val="0"/>
              <w:snapToGrid w:val="0"/>
              <w:spacing w:before="156" w:beforeLines="50" w:after="156" w:afterLines="50"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复评</w:t>
            </w:r>
            <w:r>
              <w:rPr>
                <w:rFonts w:ascii="Times New Roman" w:hAnsi="Times New Roman" w:eastAsia="宋体" w:cs="Times New Roman"/>
                <w:szCs w:val="21"/>
              </w:rPr>
              <w:t xml:space="preserve">                         </w:t>
            </w:r>
          </w:p>
          <w:p>
            <w:pPr>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变更范围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申请认证依据</w:t>
            </w:r>
          </w:p>
        </w:tc>
        <w:tc>
          <w:tcPr>
            <w:tcW w:w="7798" w:type="dxa"/>
            <w:tcBorders>
              <w:top w:val="single" w:color="auto" w:sz="4" w:space="0"/>
              <w:left w:val="single" w:color="auto" w:sz="4" w:space="0"/>
              <w:bottom w:val="single" w:color="auto" w:sz="4" w:space="0"/>
              <w:right w:val="single" w:color="auto" w:sz="4" w:space="0"/>
            </w:tcBorders>
          </w:tcPr>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 TY/T4001.1《 汽车自驾运动营地服务管理要求》</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 TY/T4001.2《汽车自驾运动营地建设要求与开放条件》</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 TY/T4001.3《汽车自驾运动营地星级划分与评定》</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 相关技术规范</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 受审查方提交的管理文件</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其他（请注明）：</w:t>
            </w:r>
            <w:r>
              <w:rPr>
                <w:rFonts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要求审查时间</w:t>
            </w:r>
          </w:p>
        </w:tc>
        <w:tc>
          <w:tcPr>
            <w:tcW w:w="7798" w:type="dxa"/>
            <w:tcBorders>
              <w:top w:val="single" w:color="auto" w:sz="4" w:space="0"/>
              <w:left w:val="single" w:color="auto" w:sz="4" w:space="0"/>
              <w:bottom w:val="single" w:color="auto" w:sz="4" w:space="0"/>
              <w:right w:val="single" w:color="auto" w:sz="4" w:space="0"/>
            </w:tcBorders>
          </w:tcPr>
          <w:p>
            <w:pPr>
              <w:tabs>
                <w:tab w:val="left" w:pos="360"/>
              </w:tabs>
              <w:adjustRightInd w:val="0"/>
              <w:snapToGrid w:val="0"/>
              <w:spacing w:before="156" w:beforeLines="50" w:after="156" w:afterLines="50"/>
              <w:rPr>
                <w:rFonts w:ascii="Times New Roman" w:hAnsi="Times New Roman" w:eastAsia="宋体" w:cs="Times New Roman"/>
                <w:szCs w:val="21"/>
              </w:rPr>
            </w:pP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val="0"/>
              <w:snapToGrid w:val="0"/>
              <w:spacing w:before="156" w:beforeLines="50" w:after="156" w:afterLines="50"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申请方概况</w:t>
            </w:r>
          </w:p>
        </w:tc>
        <w:tc>
          <w:tcPr>
            <w:tcW w:w="7798" w:type="dxa"/>
            <w:tcBorders>
              <w:top w:val="single" w:color="auto" w:sz="4" w:space="0"/>
              <w:left w:val="single" w:color="auto" w:sz="4" w:space="0"/>
              <w:bottom w:val="single" w:color="auto" w:sz="4" w:space="0"/>
              <w:right w:val="single" w:color="auto" w:sz="4" w:space="0"/>
            </w:tcBorders>
          </w:tcPr>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1、营业地址：</w:t>
            </w:r>
            <w:r>
              <w:rPr>
                <w:rFonts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2、服务项目：</w:t>
            </w:r>
            <w:r>
              <w:rPr>
                <w:rFonts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ascii="Times New Roman" w:hAnsi="Times New Roman" w:eastAsia="宋体" w:cs="Times New Roman"/>
                <w:szCs w:val="21"/>
              </w:rPr>
              <w:t>3</w:t>
            </w:r>
            <w:r>
              <w:rPr>
                <w:rFonts w:hint="eastAsia" w:ascii="Times New Roman" w:hAnsi="Times New Roman" w:eastAsia="宋体" w:cs="Times New Roman"/>
                <w:szCs w:val="21"/>
              </w:rPr>
              <w:t>、营地土地性质：</w:t>
            </w:r>
            <w:r>
              <w:rPr>
                <w:rFonts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4、已对外开放的营地占地面积：</w:t>
            </w:r>
            <w:r>
              <w:rPr>
                <w:rFonts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ind w:left="1050" w:hanging="1050" w:hangingChars="500"/>
              <w:rPr>
                <w:rFonts w:ascii="Times New Roman" w:hAnsi="Times New Roman" w:eastAsia="宋体" w:cs="Times New Roman"/>
                <w:szCs w:val="21"/>
              </w:rPr>
            </w:pPr>
            <w:r>
              <w:rPr>
                <w:rFonts w:hint="eastAsia" w:ascii="Times New Roman" w:hAnsi="Times New Roman" w:eastAsia="宋体" w:cs="Times New Roman"/>
                <w:szCs w:val="21"/>
              </w:rPr>
              <w:t>5、营地接待：年接待量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人次；同时接待服务能力（同时最高接待人数）</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p>
            <w:pPr>
              <w:tabs>
                <w:tab w:val="left" w:pos="360"/>
              </w:tabs>
              <w:adjustRightInd w:val="0"/>
              <w:snapToGrid w:val="0"/>
              <w:spacing w:before="156" w:beforeLines="50" w:after="156" w:afterLines="50" w:line="240" w:lineRule="atLeast"/>
              <w:ind w:left="1050" w:hanging="1050" w:hangingChars="500"/>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人，夜间留宿接待能力（夜间最高接待留宿人数）</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人</w:t>
            </w:r>
          </w:p>
          <w:p>
            <w:pPr>
              <w:tabs>
                <w:tab w:val="left" w:pos="360"/>
              </w:tabs>
              <w:adjustRightInd w:val="0"/>
              <w:snapToGrid w:val="0"/>
              <w:spacing w:before="156" w:beforeLines="50" w:after="156" w:afterLines="50" w:line="240" w:lineRule="atLeast"/>
              <w:ind w:left="1050" w:hanging="1050" w:hangingChars="500"/>
              <w:rPr>
                <w:rFonts w:ascii="Times New Roman" w:hAnsi="Times New Roman" w:eastAsia="宋体" w:cs="Times New Roman"/>
                <w:szCs w:val="21"/>
                <w:u w:val="single"/>
              </w:rPr>
            </w:pPr>
            <w:r>
              <w:rPr>
                <w:rFonts w:hint="eastAsia" w:ascii="Times New Roman" w:hAnsi="Times New Roman" w:eastAsia="宋体" w:cs="Times New Roman"/>
                <w:szCs w:val="21"/>
              </w:rPr>
              <w:t>6、营地开业时间：自      年   月  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val="0"/>
              <w:snapToGrid w:val="0"/>
              <w:spacing w:before="156" w:beforeLines="50" w:after="156" w:afterLines="50"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申请方概况</w:t>
            </w:r>
          </w:p>
          <w:p>
            <w:pPr>
              <w:tabs>
                <w:tab w:val="left" w:pos="360"/>
              </w:tabs>
              <w:adjustRightInd w:val="0"/>
              <w:snapToGrid w:val="0"/>
              <w:spacing w:before="156" w:beforeLines="50" w:after="156" w:afterLines="50"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（续）</w:t>
            </w:r>
          </w:p>
        </w:tc>
        <w:tc>
          <w:tcPr>
            <w:tcW w:w="7798" w:type="dxa"/>
            <w:tcBorders>
              <w:top w:val="single" w:color="auto" w:sz="4" w:space="0"/>
              <w:left w:val="single" w:color="auto" w:sz="4" w:space="0"/>
              <w:bottom w:val="single" w:color="auto" w:sz="4" w:space="0"/>
              <w:right w:val="single" w:color="auto" w:sz="4" w:space="0"/>
            </w:tcBorders>
          </w:tcPr>
          <w:p>
            <w:pPr>
              <w:tabs>
                <w:tab w:val="left" w:pos="360"/>
              </w:tabs>
              <w:adjustRightInd w:val="0"/>
              <w:snapToGrid w:val="0"/>
              <w:spacing w:before="156" w:beforeLines="50" w:after="156" w:afterLines="50" w:line="240" w:lineRule="atLeast"/>
              <w:ind w:left="1050" w:hanging="1050" w:hangingChars="500"/>
              <w:rPr>
                <w:rFonts w:ascii="Times New Roman" w:hAnsi="Times New Roman" w:eastAsia="宋体" w:cs="Times New Roman"/>
                <w:szCs w:val="21"/>
              </w:rPr>
            </w:pPr>
            <w:r>
              <w:rPr>
                <w:rFonts w:hint="eastAsia" w:ascii="宋体" w:hAnsi="宋体" w:eastAsia="宋体" w:cs="Times New Roman"/>
                <w:szCs w:val="21"/>
              </w:rPr>
              <w:t>7、进入营地主干道  □双车道，宽度</w:t>
            </w:r>
            <w:r>
              <w:rPr>
                <w:rFonts w:hint="eastAsia" w:ascii="宋体" w:hAnsi="宋体" w:eastAsia="宋体" w:cs="Times New Roman"/>
                <w:szCs w:val="21"/>
                <w:u w:val="single"/>
              </w:rPr>
              <w:t xml:space="preserve">       </w:t>
            </w:r>
            <w:r>
              <w:rPr>
                <w:rFonts w:hint="eastAsia" w:ascii="宋体" w:hAnsi="宋体" w:eastAsia="宋体" w:cs="Times New Roman"/>
                <w:szCs w:val="21"/>
              </w:rPr>
              <w:t>； □单车道，宽度</w:t>
            </w:r>
            <w:r>
              <w:rPr>
                <w:rFonts w:hint="eastAsia" w:ascii="宋体" w:hAnsi="宋体" w:eastAsia="宋体" w:cs="Times New Roman"/>
                <w:szCs w:val="21"/>
                <w:u w:val="single"/>
              </w:rPr>
              <w:t xml:space="preserve">        </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8、营地设施：</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（1）接待服务中心：</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值班室  </w:t>
            </w:r>
            <w:r>
              <w:rPr>
                <w:rFonts w:hint="eastAsia" w:ascii="宋体" w:hAnsi="宋体" w:eastAsia="宋体" w:cs="Times New Roman"/>
                <w:szCs w:val="21"/>
              </w:rPr>
              <w:t xml:space="preserve">□ </w:t>
            </w:r>
            <w:r>
              <w:rPr>
                <w:rFonts w:hint="eastAsia" w:ascii="Times New Roman" w:hAnsi="Times New Roman" w:eastAsia="宋体" w:cs="Times New Roman"/>
                <w:szCs w:val="21"/>
              </w:rPr>
              <w:t>接待大厅</w:t>
            </w:r>
            <w:r>
              <w:rPr>
                <w:rFonts w:hint="eastAsia" w:ascii="宋体" w:hAnsi="宋体" w:eastAsia="宋体" w:cs="Times New Roman"/>
                <w:szCs w:val="21"/>
              </w:rPr>
              <w:t xml:space="preserve"> </w:t>
            </w:r>
            <w:r>
              <w:rPr>
                <w:rFonts w:hint="eastAsia" w:ascii="Times New Roman" w:hAnsi="Times New Roman" w:eastAsia="宋体" w:cs="Times New Roman"/>
                <w:szCs w:val="21"/>
              </w:rPr>
              <w:t>面积：</w:t>
            </w:r>
            <w:r>
              <w:rPr>
                <w:rFonts w:hint="eastAsia"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ind w:left="1470" w:hanging="1470" w:hangingChars="700"/>
              <w:rPr>
                <w:rFonts w:ascii="Times New Roman" w:hAnsi="Times New Roman" w:eastAsia="宋体" w:cs="Times New Roman"/>
                <w:szCs w:val="21"/>
              </w:rPr>
            </w:pPr>
            <w:r>
              <w:rPr>
                <w:rFonts w:hint="eastAsia" w:ascii="Times New Roman" w:hAnsi="Times New Roman" w:eastAsia="宋体" w:cs="Times New Roman"/>
                <w:szCs w:val="21"/>
              </w:rPr>
              <w:t>（2）是否有独立会议室/多功能厅：</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是 </w:t>
            </w:r>
            <w:r>
              <w:rPr>
                <w:rFonts w:hint="eastAsia" w:ascii="宋体" w:hAnsi="宋体" w:eastAsia="宋体" w:cs="Times New Roman"/>
                <w:szCs w:val="21"/>
              </w:rPr>
              <w:t xml:space="preserve">□ </w:t>
            </w:r>
            <w:r>
              <w:rPr>
                <w:rFonts w:hint="eastAsia" w:ascii="Times New Roman" w:hAnsi="Times New Roman" w:eastAsia="宋体" w:cs="Times New Roman"/>
                <w:szCs w:val="21"/>
              </w:rPr>
              <w:t>否，可容纳人数：</w:t>
            </w:r>
            <w:r>
              <w:rPr>
                <w:rFonts w:hint="eastAsia"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ind w:left="1470" w:hanging="1470" w:hangingChars="700"/>
              <w:rPr>
                <w:rFonts w:ascii="Times New Roman" w:hAnsi="Times New Roman" w:eastAsia="宋体" w:cs="Times New Roman"/>
                <w:szCs w:val="21"/>
                <w:u w:val="single"/>
              </w:rPr>
            </w:pPr>
            <w:r>
              <w:rPr>
                <w:rFonts w:hint="eastAsia" w:ascii="Times New Roman" w:hAnsi="Times New Roman" w:eastAsia="宋体" w:cs="Times New Roman"/>
                <w:szCs w:val="21"/>
              </w:rPr>
              <w:t>（3）带水电桩的旅居车营位区：数量（合计）：</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，最小营位占地面积：</w:t>
            </w:r>
            <w:r>
              <w:rPr>
                <w:rFonts w:hint="eastAsia" w:ascii="Times New Roman" w:hAnsi="Times New Roman" w:eastAsia="宋体" w:cs="Times New Roman"/>
                <w:szCs w:val="21"/>
                <w:u w:val="single"/>
              </w:rPr>
              <w:t xml:space="preserve">           </w:t>
            </w:r>
          </w:p>
          <w:p>
            <w:pPr>
              <w:tabs>
                <w:tab w:val="left" w:pos="360"/>
              </w:tabs>
              <w:adjustRightInd w:val="0"/>
              <w:snapToGrid w:val="0"/>
              <w:spacing w:before="156" w:beforeLines="50" w:after="156" w:afterLines="50" w:line="240" w:lineRule="atLeast"/>
              <w:ind w:left="1470" w:leftChars="200" w:hanging="1050" w:hangingChars="500"/>
              <w:rPr>
                <w:rFonts w:ascii="Times New Roman" w:hAnsi="Times New Roman" w:eastAsia="宋体" w:cs="Times New Roman"/>
                <w:szCs w:val="21"/>
                <w:u w:val="single"/>
              </w:rPr>
            </w:pPr>
            <w:r>
              <w:rPr>
                <w:rFonts w:hint="eastAsia" w:ascii="Times New Roman" w:hAnsi="Times New Roman" w:eastAsia="宋体" w:cs="Times New Roman"/>
                <w:szCs w:val="21"/>
              </w:rPr>
              <w:t>营位占地面积不小于80m</w:t>
            </w:r>
            <w:r>
              <w:rPr>
                <w:rFonts w:hint="eastAsia" w:ascii="Times New Roman" w:hAnsi="Times New Roman" w:eastAsia="宋体" w:cs="Times New Roman"/>
                <w:szCs w:val="21"/>
                <w:vertAlign w:val="superscript"/>
              </w:rPr>
              <w:t xml:space="preserve"> 2</w:t>
            </w:r>
            <w:r>
              <w:rPr>
                <w:rFonts w:hint="eastAsia" w:ascii="Times New Roman" w:hAnsi="Times New Roman" w:eastAsia="宋体" w:cs="Times New Roman"/>
                <w:szCs w:val="21"/>
              </w:rPr>
              <w:t>的营位数量：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pPr>
              <w:tabs>
                <w:tab w:val="left" w:pos="360"/>
              </w:tabs>
              <w:adjustRightInd w:val="0"/>
              <w:snapToGrid w:val="0"/>
              <w:spacing w:before="156" w:beforeLines="50" w:after="156" w:afterLines="50" w:line="240" w:lineRule="atLeast"/>
              <w:ind w:left="1470" w:leftChars="200" w:hanging="1050" w:hangingChars="500"/>
              <w:rPr>
                <w:rFonts w:ascii="Times New Roman" w:hAnsi="Times New Roman" w:eastAsia="宋体" w:cs="Times New Roman"/>
                <w:szCs w:val="21"/>
                <w:u w:val="single"/>
              </w:rPr>
            </w:pPr>
            <w:r>
              <w:rPr>
                <w:rFonts w:hint="eastAsia" w:ascii="Times New Roman" w:hAnsi="Times New Roman" w:eastAsia="宋体" w:cs="Times New Roman"/>
                <w:szCs w:val="21"/>
              </w:rPr>
              <w:t>营位占地面积不小于120m</w:t>
            </w:r>
            <w:r>
              <w:rPr>
                <w:rFonts w:hint="eastAsia" w:ascii="Times New Roman" w:hAnsi="Times New Roman" w:eastAsia="宋体" w:cs="Times New Roman"/>
                <w:szCs w:val="21"/>
                <w:vertAlign w:val="superscript"/>
              </w:rPr>
              <w:t xml:space="preserve"> 2</w:t>
            </w:r>
            <w:r>
              <w:rPr>
                <w:rFonts w:hint="eastAsia" w:ascii="Times New Roman" w:hAnsi="Times New Roman" w:eastAsia="宋体" w:cs="Times New Roman"/>
                <w:szCs w:val="21"/>
              </w:rPr>
              <w:t>的营位数量：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（4）帐篷营位区：可提供搭建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顶帐篷的场地及条件；</w:t>
            </w:r>
          </w:p>
          <w:p>
            <w:pPr>
              <w:tabs>
                <w:tab w:val="left" w:pos="360"/>
              </w:tabs>
              <w:adjustRightInd w:val="0"/>
              <w:snapToGrid w:val="0"/>
              <w:spacing w:before="156" w:beforeLines="50" w:after="156" w:afterLines="50" w:line="240" w:lineRule="atLeast"/>
              <w:ind w:firstLine="1890" w:firstLineChars="900"/>
              <w:rPr>
                <w:rFonts w:ascii="Times New Roman" w:hAnsi="Times New Roman" w:eastAsia="宋体" w:cs="Times New Roman"/>
                <w:szCs w:val="21"/>
              </w:rPr>
            </w:pPr>
            <w:r>
              <w:rPr>
                <w:rFonts w:hint="eastAsia" w:ascii="Times New Roman" w:hAnsi="Times New Roman" w:eastAsia="宋体" w:cs="Times New Roman"/>
                <w:szCs w:val="21"/>
              </w:rPr>
              <w:t>可提供</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个搭设台/防潮垫；</w:t>
            </w:r>
          </w:p>
          <w:p>
            <w:pPr>
              <w:tabs>
                <w:tab w:val="left" w:pos="360"/>
              </w:tabs>
              <w:adjustRightInd w:val="0"/>
              <w:snapToGrid w:val="0"/>
              <w:spacing w:before="156" w:beforeLines="50" w:after="156" w:afterLines="50" w:line="240" w:lineRule="atLeast"/>
              <w:ind w:firstLine="1890" w:firstLineChars="900"/>
              <w:rPr>
                <w:rFonts w:ascii="Times New Roman" w:hAnsi="Times New Roman" w:eastAsia="宋体" w:cs="Times New Roman"/>
                <w:szCs w:val="21"/>
                <w:u w:val="single"/>
              </w:rPr>
            </w:pPr>
            <w:r>
              <w:rPr>
                <w:rFonts w:hint="eastAsia" w:ascii="Times New Roman" w:hAnsi="Times New Roman" w:eastAsia="宋体" w:cs="Times New Roman"/>
                <w:szCs w:val="21"/>
              </w:rPr>
              <w:t>公共水龙头数量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（5）营地型住宿设施：总数量（不含酒店）：</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个，其中：</w:t>
            </w:r>
          </w:p>
          <w:p>
            <w:pPr>
              <w:tabs>
                <w:tab w:val="left" w:pos="360"/>
              </w:tabs>
              <w:adjustRightInd w:val="0"/>
              <w:snapToGrid w:val="0"/>
              <w:spacing w:before="156" w:beforeLines="50" w:after="156" w:afterLines="50" w:line="240" w:lineRule="atLeast"/>
              <w:ind w:left="420" w:leftChars="200"/>
              <w:rPr>
                <w:rFonts w:ascii="Times New Roman" w:hAnsi="Times New Roman" w:eastAsia="宋体" w:cs="Times New Roman"/>
                <w:szCs w:val="21"/>
                <w:u w:val="single"/>
              </w:rPr>
            </w:pPr>
            <w:r>
              <w:rPr>
                <w:rFonts w:hint="eastAsia" w:ascii="Times New Roman" w:hAnsi="Times New Roman" w:eastAsia="宋体" w:cs="Times New Roman"/>
                <w:szCs w:val="21"/>
              </w:rPr>
              <w:t>移动房屋</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个；木屋</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个；树屋</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left="420" w:leftChars="200"/>
              <w:rPr>
                <w:rFonts w:ascii="宋体" w:hAnsi="宋体" w:eastAsia="宋体" w:cs="Times New Roman"/>
                <w:szCs w:val="21"/>
              </w:rPr>
            </w:pPr>
            <w:r>
              <w:rPr>
                <w:rFonts w:hint="eastAsia" w:ascii="Times New Roman" w:hAnsi="Times New Roman" w:eastAsia="宋体" w:cs="Times New Roman"/>
                <w:szCs w:val="21"/>
              </w:rPr>
              <w:t>篷房</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个；集装箱</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个；营地型旅居车</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left="420" w:leftChars="200"/>
              <w:rPr>
                <w:rFonts w:ascii="Times New Roman" w:hAnsi="Times New Roman" w:eastAsia="宋体" w:cs="Times New Roman"/>
                <w:szCs w:val="21"/>
              </w:rPr>
            </w:pPr>
            <w:r>
              <w:rPr>
                <w:rFonts w:hint="eastAsia" w:ascii="Times New Roman" w:hAnsi="Times New Roman" w:eastAsia="宋体" w:cs="Times New Roman"/>
                <w:szCs w:val="21"/>
              </w:rPr>
              <w:t>地域特色房屋</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left="420" w:leftChars="200"/>
              <w:rPr>
                <w:rFonts w:ascii="Times New Roman" w:hAnsi="Times New Roman" w:eastAsia="宋体" w:cs="Times New Roman"/>
                <w:szCs w:val="21"/>
                <w:u w:val="single"/>
              </w:rPr>
            </w:pPr>
            <w:r>
              <w:rPr>
                <w:rFonts w:hint="eastAsia" w:ascii="Times New Roman" w:hAnsi="Times New Roman" w:eastAsia="宋体" w:cs="Times New Roman"/>
                <w:szCs w:val="21"/>
              </w:rPr>
              <w:t>其他：名称类型</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数量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占地面积或建筑面积不小于</w:t>
            </w:r>
            <w:r>
              <w:rPr>
                <w:rFonts w:ascii="Times New Roman" w:hAnsi="Times New Roman" w:eastAsia="宋体" w:cs="Times New Roman"/>
                <w:szCs w:val="21"/>
              </w:rPr>
              <w:t>5</w:t>
            </w:r>
            <w:r>
              <w:rPr>
                <w:rFonts w:hint="eastAsia" w:ascii="Times New Roman" w:hAnsi="Times New Roman" w:eastAsia="宋体" w:cs="Times New Roman"/>
                <w:szCs w:val="21"/>
              </w:rPr>
              <w:t>0m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的营地型住宿设施：</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占地面积或建筑面积不小于80m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的营地型住宿设施：</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占地面积或建筑面积不小于120 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的营地型住宿设施：</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u w:val="single"/>
              </w:rPr>
            </w:pPr>
            <w:r>
              <w:rPr>
                <w:rFonts w:hint="eastAsia" w:ascii="Times New Roman" w:hAnsi="Times New Roman" w:eastAsia="宋体" w:cs="Times New Roman"/>
                <w:szCs w:val="21"/>
              </w:rPr>
              <w:t>（6）体育休闲设施：共开设体育休闲项目：</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项；</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u w:val="single"/>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 设置健身步道，步道长度：</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米；</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 设置儿童游乐设施，数量：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项；</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u w:val="single"/>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 有集会广场，广场面积：</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u w:val="single"/>
              </w:rPr>
            </w:pPr>
            <w:r>
              <w:rPr>
                <w:rFonts w:hint="eastAsia" w:ascii="宋体" w:hAnsi="宋体" w:eastAsia="宋体" w:cs="Times New Roman"/>
                <w:szCs w:val="21"/>
              </w:rPr>
              <w:t>□</w:t>
            </w:r>
            <w:r>
              <w:rPr>
                <w:rFonts w:hint="eastAsia" w:ascii="Times New Roman" w:hAnsi="Times New Roman" w:eastAsia="宋体" w:cs="Times New Roman"/>
                <w:szCs w:val="21"/>
              </w:rPr>
              <w:t xml:space="preserve">是 </w:t>
            </w:r>
            <w:r>
              <w:rPr>
                <w:rFonts w:hint="eastAsia" w:ascii="宋体" w:hAnsi="宋体" w:eastAsia="宋体" w:cs="Times New Roman"/>
                <w:szCs w:val="21"/>
              </w:rPr>
              <w:t>□</w:t>
            </w:r>
            <w:r>
              <w:rPr>
                <w:rFonts w:hint="eastAsia" w:ascii="Times New Roman" w:hAnsi="Times New Roman" w:eastAsia="宋体" w:cs="Times New Roman"/>
                <w:szCs w:val="21"/>
              </w:rPr>
              <w:t>否 有体育休闲设施管理用房，数量：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间。</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（7）生活卫生设施：</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公共卫生间的数量：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公共淋浴室数量：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个，淋浴器数量：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公共洗衣房数量：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母婴室数量：</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个。</w:t>
            </w:r>
          </w:p>
          <w:p>
            <w:pPr>
              <w:tabs>
                <w:tab w:val="left" w:pos="360"/>
              </w:tabs>
              <w:adjustRightInd w:val="0"/>
              <w:snapToGrid w:val="0"/>
              <w:spacing w:before="156" w:beforeLines="50" w:after="156" w:afterLines="50" w:line="240" w:lineRule="atLeast"/>
              <w:rPr>
                <w:rFonts w:ascii="Times New Roman" w:hAnsi="Times New Roman" w:eastAsia="宋体" w:cs="Times New Roman"/>
                <w:szCs w:val="21"/>
              </w:rPr>
            </w:pPr>
            <w:r>
              <w:rPr>
                <w:rFonts w:hint="eastAsia" w:ascii="Times New Roman" w:hAnsi="Times New Roman" w:eastAsia="宋体" w:cs="Times New Roman"/>
                <w:szCs w:val="21"/>
              </w:rPr>
              <w:t>（8）辅助配套设施：</w:t>
            </w:r>
          </w:p>
          <w:p>
            <w:pPr>
              <w:tabs>
                <w:tab w:val="left" w:pos="360"/>
              </w:tabs>
              <w:adjustRightInd w:val="0"/>
              <w:snapToGrid w:val="0"/>
              <w:spacing w:before="156" w:beforeLines="50" w:after="156" w:afterLines="50" w:line="240" w:lineRule="atLeast"/>
              <w:ind w:firstLine="420"/>
              <w:rPr>
                <w:rFonts w:ascii="宋体"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 xml:space="preserve">公共停车场  </w:t>
            </w:r>
            <w:r>
              <w:rPr>
                <w:rFonts w:hint="eastAsia" w:ascii="宋体" w:hAnsi="宋体" w:eastAsia="宋体" w:cs="Times New Roman"/>
                <w:szCs w:val="21"/>
              </w:rPr>
              <w:t xml:space="preserve">□ </w:t>
            </w:r>
            <w:r>
              <w:rPr>
                <w:rFonts w:hint="eastAsia" w:ascii="Times New Roman" w:hAnsi="Times New Roman" w:eastAsia="宋体" w:cs="Times New Roman"/>
                <w:szCs w:val="21"/>
              </w:rPr>
              <w:t>智能化停车信息管理系统</w:t>
            </w:r>
            <w:r>
              <w:rPr>
                <w:rFonts w:hint="eastAsia" w:ascii="宋体" w:hAnsi="宋体" w:eastAsia="宋体" w:cs="Times New Roman"/>
                <w:szCs w:val="21"/>
              </w:rPr>
              <w:t>*</w:t>
            </w:r>
            <w:r>
              <w:rPr>
                <w:rFonts w:hint="eastAsia" w:ascii="Times New Roman" w:hAnsi="Times New Roman" w:eastAsia="宋体" w:cs="Times New Roman"/>
                <w:szCs w:val="21"/>
              </w:rPr>
              <w:t xml:space="preserve">  </w:t>
            </w:r>
            <w:r>
              <w:rPr>
                <w:rFonts w:hint="eastAsia" w:ascii="宋体" w:hAnsi="宋体" w:eastAsia="宋体" w:cs="Times New Roman"/>
                <w:szCs w:val="21"/>
              </w:rPr>
              <w:t xml:space="preserve">□ </w:t>
            </w:r>
            <w:r>
              <w:rPr>
                <w:rFonts w:hint="eastAsia" w:ascii="Times New Roman" w:hAnsi="Times New Roman" w:eastAsia="宋体" w:cs="Times New Roman"/>
                <w:szCs w:val="21"/>
              </w:rPr>
              <w:t>门卫室/接待室</w:t>
            </w:r>
            <w:r>
              <w:rPr>
                <w:rFonts w:hint="eastAsia" w:ascii="宋体" w:hAnsi="宋体" w:eastAsia="宋体" w:cs="Times New Roman"/>
                <w:szCs w:val="21"/>
              </w:rPr>
              <w:t>*</w:t>
            </w:r>
            <w:r>
              <w:rPr>
                <w:rFonts w:hint="eastAsia" w:ascii="Times New Roman" w:hAnsi="Times New Roman" w:eastAsia="宋体" w:cs="Times New Roman"/>
                <w:szCs w:val="21"/>
              </w:rPr>
              <w:t xml:space="preserve"> </w:t>
            </w:r>
            <w:r>
              <w:rPr>
                <w:rFonts w:hint="eastAsia" w:ascii="宋体" w:hAnsi="宋体" w:eastAsia="宋体" w:cs="Times New Roman"/>
                <w:szCs w:val="21"/>
              </w:rPr>
              <w:t xml:space="preserve">□售票处   </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餐饮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商品租售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营地内交通工具  </w:t>
            </w:r>
            <w:r>
              <w:rPr>
                <w:rFonts w:hint="eastAsia" w:ascii="宋体" w:hAnsi="宋体" w:eastAsia="宋体" w:cs="Times New Roman"/>
                <w:szCs w:val="21"/>
              </w:rPr>
              <w:t>□</w:t>
            </w:r>
            <w:r>
              <w:rPr>
                <w:rFonts w:hint="eastAsia" w:ascii="Times New Roman" w:hAnsi="Times New Roman" w:eastAsia="宋体" w:cs="Times New Roman"/>
                <w:szCs w:val="21"/>
              </w:rPr>
              <w:t xml:space="preserve">乘客用车停车场 </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车辆维修保养服务站点  </w:t>
            </w:r>
            <w:r>
              <w:rPr>
                <w:rFonts w:hint="eastAsia" w:ascii="宋体" w:hAnsi="宋体" w:eastAsia="宋体" w:cs="Times New Roman"/>
                <w:szCs w:val="21"/>
              </w:rPr>
              <w:t xml:space="preserve">□ </w:t>
            </w:r>
            <w:r>
              <w:rPr>
                <w:rFonts w:hint="eastAsia" w:ascii="Times New Roman" w:hAnsi="Times New Roman" w:eastAsia="宋体" w:cs="Times New Roman"/>
                <w:szCs w:val="21"/>
              </w:rPr>
              <w:t>新能源汽车充电桩</w:t>
            </w:r>
            <w:r>
              <w:rPr>
                <w:rFonts w:hint="eastAsia" w:ascii="宋体" w:hAnsi="宋体" w:eastAsia="宋体" w:cs="Times New Roman"/>
                <w:szCs w:val="21"/>
              </w:rPr>
              <w:t>*</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公共厨房  </w:t>
            </w:r>
            <w:r>
              <w:rPr>
                <w:rFonts w:hint="eastAsia" w:ascii="宋体" w:hAnsi="宋体" w:eastAsia="宋体" w:cs="Times New Roman"/>
                <w:szCs w:val="21"/>
              </w:rPr>
              <w:t>□</w:t>
            </w:r>
            <w:r>
              <w:rPr>
                <w:rFonts w:hint="eastAsia" w:ascii="Times New Roman" w:hAnsi="Times New Roman" w:eastAsia="宋体" w:cs="Times New Roman"/>
                <w:szCs w:val="21"/>
              </w:rPr>
              <w:t xml:space="preserve"> 免费</w:t>
            </w:r>
            <w:r>
              <w:rPr>
                <w:rFonts w:ascii="Times New Roman" w:hAnsi="Times New Roman" w:eastAsia="宋体" w:cs="Times New Roman"/>
                <w:szCs w:val="21"/>
              </w:rPr>
              <w:t>WIFI</w:t>
            </w:r>
            <w:r>
              <w:rPr>
                <w:rFonts w:hint="eastAsia" w:ascii="Times New Roman" w:hAnsi="Times New Roman" w:eastAsia="宋体" w:cs="Times New Roman"/>
                <w:szCs w:val="21"/>
              </w:rPr>
              <w:t xml:space="preserve">   </w:t>
            </w:r>
            <w:r>
              <w:rPr>
                <w:rFonts w:hint="eastAsia" w:ascii="宋体" w:hAnsi="宋体" w:eastAsia="宋体" w:cs="Times New Roman"/>
                <w:szCs w:val="21"/>
              </w:rPr>
              <w:t>□</w:t>
            </w:r>
            <w:r>
              <w:rPr>
                <w:rFonts w:hint="eastAsia" w:ascii="Times New Roman" w:hAnsi="Times New Roman" w:eastAsia="宋体" w:cs="Times New Roman"/>
                <w:szCs w:val="21"/>
              </w:rPr>
              <w:t xml:space="preserve">通讯信号  </w:t>
            </w:r>
            <w:r>
              <w:rPr>
                <w:rFonts w:hint="eastAsia" w:ascii="宋体" w:hAnsi="宋体" w:eastAsia="宋体" w:cs="Times New Roman"/>
                <w:szCs w:val="21"/>
              </w:rPr>
              <w:t xml:space="preserve">□ </w:t>
            </w:r>
            <w:r>
              <w:rPr>
                <w:rFonts w:hint="eastAsia" w:ascii="Times New Roman" w:hAnsi="Times New Roman" w:eastAsia="宋体" w:cs="Times New Roman"/>
                <w:szCs w:val="21"/>
              </w:rPr>
              <w:t>医疗救护设施</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电力设施（</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变配电室 </w:t>
            </w:r>
            <w:r>
              <w:rPr>
                <w:rFonts w:hint="eastAsia" w:ascii="宋体" w:hAnsi="宋体" w:eastAsia="宋体" w:cs="Times New Roman"/>
                <w:szCs w:val="21"/>
              </w:rPr>
              <w:t xml:space="preserve">□ </w:t>
            </w:r>
            <w:r>
              <w:rPr>
                <w:rFonts w:hint="eastAsia" w:ascii="Times New Roman" w:hAnsi="Times New Roman" w:eastAsia="宋体" w:cs="Times New Roman"/>
                <w:szCs w:val="21"/>
              </w:rPr>
              <w:t>单</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双路供电） </w:t>
            </w:r>
            <w:r>
              <w:rPr>
                <w:rFonts w:hint="eastAsia" w:ascii="宋体" w:hAnsi="宋体" w:eastAsia="宋体" w:cs="Times New Roman"/>
                <w:szCs w:val="21"/>
              </w:rPr>
              <w:t xml:space="preserve">□ </w:t>
            </w:r>
            <w:r>
              <w:rPr>
                <w:rFonts w:hint="eastAsia" w:ascii="Times New Roman" w:hAnsi="Times New Roman" w:eastAsia="宋体" w:cs="Times New Roman"/>
                <w:szCs w:val="21"/>
              </w:rPr>
              <w:t>给排水及污水处理设施</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宋体" w:hAnsi="宋体" w:eastAsia="宋体" w:cs="Times New Roman"/>
                <w:szCs w:val="21"/>
              </w:rPr>
              <w:t>□</w:t>
            </w:r>
            <w:r>
              <w:rPr>
                <w:rFonts w:hint="eastAsia" w:ascii="Times New Roman" w:hAnsi="Times New Roman" w:eastAsia="宋体" w:cs="Times New Roman"/>
                <w:szCs w:val="21"/>
              </w:rPr>
              <w:t xml:space="preserve">有 </w:t>
            </w:r>
            <w:r>
              <w:rPr>
                <w:rFonts w:hint="eastAsia" w:ascii="宋体" w:hAnsi="宋体" w:eastAsia="宋体" w:cs="Times New Roman"/>
                <w:szCs w:val="21"/>
              </w:rPr>
              <w:t>□</w:t>
            </w:r>
            <w:r>
              <w:rPr>
                <w:rFonts w:hint="eastAsia" w:ascii="Times New Roman" w:hAnsi="Times New Roman" w:eastAsia="宋体" w:cs="Times New Roman"/>
                <w:szCs w:val="21"/>
              </w:rPr>
              <w:t>无 独立的污水处理系统/</w:t>
            </w:r>
            <w:r>
              <w:rPr>
                <w:rFonts w:hint="eastAsia" w:ascii="宋体" w:hAnsi="宋体" w:eastAsia="宋体" w:cs="Times New Roman"/>
                <w:szCs w:val="21"/>
              </w:rPr>
              <w:t>□</w:t>
            </w:r>
            <w:r>
              <w:rPr>
                <w:rFonts w:hint="eastAsia" w:ascii="Times New Roman" w:hAnsi="Times New Roman" w:eastAsia="宋体" w:cs="Times New Roman"/>
                <w:szCs w:val="21"/>
              </w:rPr>
              <w:t>并入市政污水处理管道）</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生活垃圾处理设施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标识设施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无障碍设施 </w:t>
            </w:r>
            <w:r>
              <w:rPr>
                <w:rFonts w:hint="eastAsia" w:ascii="宋体" w:hAnsi="宋体" w:eastAsia="宋体" w:cs="Times New Roman"/>
                <w:szCs w:val="21"/>
              </w:rPr>
              <w:t xml:space="preserve">□ </w:t>
            </w:r>
            <w:r>
              <w:rPr>
                <w:rFonts w:hint="eastAsia" w:ascii="Times New Roman" w:hAnsi="Times New Roman" w:eastAsia="宋体" w:cs="Times New Roman"/>
                <w:szCs w:val="21"/>
              </w:rPr>
              <w:t>消防与应急疏散设施</w:t>
            </w:r>
          </w:p>
          <w:p>
            <w:pPr>
              <w:tabs>
                <w:tab w:val="left" w:pos="360"/>
              </w:tabs>
              <w:adjustRightInd w:val="0"/>
              <w:snapToGrid w:val="0"/>
              <w:spacing w:before="156" w:beforeLines="50" w:after="156" w:afterLines="50" w:line="240" w:lineRule="atLeast"/>
              <w:ind w:firstLine="420"/>
              <w:rPr>
                <w:rFonts w:ascii="Times New Roman" w:hAnsi="Times New Roman" w:eastAsia="宋体" w:cs="Times New Roman"/>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安保监控系统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应急广播系统 </w:t>
            </w:r>
            <w:r>
              <w:rPr>
                <w:rFonts w:hint="eastAsia" w:ascii="宋体" w:hAnsi="宋体" w:eastAsia="宋体" w:cs="Times New Roman"/>
                <w:szCs w:val="21"/>
              </w:rPr>
              <w:t xml:space="preserve">□ </w:t>
            </w:r>
            <w:r>
              <w:rPr>
                <w:rFonts w:hint="eastAsia" w:ascii="Times New Roman" w:hAnsi="Times New Roman" w:eastAsia="宋体" w:cs="Times New Roman"/>
                <w:szCs w:val="21"/>
              </w:rPr>
              <w:t xml:space="preserve">应急照明和疏散指示系统    </w:t>
            </w:r>
          </w:p>
          <w:p>
            <w:pPr>
              <w:tabs>
                <w:tab w:val="left" w:pos="360"/>
              </w:tabs>
              <w:adjustRightInd w:val="0"/>
              <w:snapToGrid w:val="0"/>
              <w:spacing w:before="156" w:beforeLines="50" w:after="156" w:afterLines="50" w:line="240" w:lineRule="atLeast"/>
              <w:ind w:firstLine="420"/>
              <w:rPr>
                <w:rFonts w:ascii="宋体" w:hAnsi="宋体" w:eastAsia="宋体" w:cs="Times New Roman"/>
                <w:szCs w:val="21"/>
                <w:u w:val="single"/>
              </w:rPr>
            </w:pPr>
            <w:r>
              <w:rPr>
                <w:rFonts w:hint="eastAsia" w:ascii="宋体" w:hAnsi="宋体" w:eastAsia="宋体" w:cs="Times New Roman"/>
                <w:szCs w:val="21"/>
              </w:rPr>
              <w:t>□ 其他</w:t>
            </w:r>
            <w:r>
              <w:rPr>
                <w:rFonts w:hint="eastAsia" w:ascii="宋体" w:hAnsi="宋体"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val="0"/>
              <w:snapToGrid w:val="0"/>
              <w:spacing w:before="156" w:beforeLines="50" w:after="156" w:afterLines="50"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相关资料</w:t>
            </w:r>
          </w:p>
        </w:tc>
        <w:tc>
          <w:tcPr>
            <w:tcW w:w="7798"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val="0"/>
              <w:snapToGrid w:val="0"/>
              <w:spacing w:before="156" w:beforeLines="50" w:after="156" w:afterLines="50" w:line="240" w:lineRule="atLeast"/>
              <w:ind w:left="1050" w:hanging="1050" w:hangingChars="500"/>
              <w:rPr>
                <w:rFonts w:ascii="宋体" w:hAnsi="宋体" w:eastAsia="宋体" w:cs="Times New Roman"/>
                <w:szCs w:val="21"/>
              </w:rPr>
            </w:pPr>
            <w:r>
              <w:rPr>
                <w:rFonts w:hint="eastAsia" w:ascii="宋体" w:hAnsi="宋体" w:eastAsia="宋体" w:cs="Times New Roman"/>
                <w:szCs w:val="21"/>
              </w:rPr>
              <w:t>申请方服务管理文件以附件形式装订成册。</w:t>
            </w:r>
          </w:p>
        </w:tc>
      </w:tr>
    </w:tbl>
    <w:p/>
    <w:p/>
    <w:p/>
    <w:p/>
    <w:p/>
    <w:p/>
    <w:p/>
    <w:p>
      <w:pPr>
        <w:widowControl/>
        <w:jc w:val="left"/>
      </w:pPr>
      <w:r>
        <w:br w:type="page"/>
      </w:r>
    </w:p>
    <w:p>
      <w:pPr>
        <w:widowControl/>
        <w:adjustRightInd w:val="0"/>
        <w:snapToGrid w:val="0"/>
        <w:spacing w:line="360" w:lineRule="auto"/>
        <w:rPr>
          <w:rFonts w:ascii="仿宋" w:hAnsi="仿宋" w:eastAsia="仿宋" w:cs="宋体"/>
          <w:kern w:val="0"/>
          <w:sz w:val="24"/>
        </w:rPr>
      </w:pPr>
      <w:r>
        <w:rPr>
          <w:rFonts w:hint="eastAsia" w:ascii="仿宋" w:hAnsi="仿宋" w:eastAsia="仿宋" w:cs="宋体"/>
          <w:kern w:val="0"/>
          <w:sz w:val="24"/>
        </w:rPr>
        <w:t>附件3：汽车自驾运动营地星级评定标志标牌样式。</w:t>
      </w:r>
    </w:p>
    <w:p>
      <w:pPr>
        <w:widowControl/>
        <w:adjustRightInd w:val="0"/>
        <w:snapToGrid w:val="0"/>
        <w:spacing w:line="360" w:lineRule="auto"/>
        <w:rPr>
          <w:rFonts w:ascii="仿宋" w:hAnsi="仿宋" w:eastAsia="仿宋" w:cs="宋体"/>
          <w:kern w:val="0"/>
          <w:sz w:val="24"/>
        </w:rPr>
      </w:pPr>
      <w:r>
        <w:rPr>
          <w:rFonts w:hint="eastAsia" w:ascii="仿宋" w:hAnsi="仿宋" w:eastAsia="仿宋" w:cs="宋体"/>
          <w:kern w:val="0"/>
          <w:sz w:val="24"/>
        </w:rPr>
        <w:drawing>
          <wp:anchor distT="0" distB="0" distL="114300" distR="114300" simplePos="0" relativeHeight="251659264" behindDoc="0" locked="0" layoutInCell="1" allowOverlap="1">
            <wp:simplePos x="0" y="0"/>
            <wp:positionH relativeFrom="column">
              <wp:posOffset>-225425</wp:posOffset>
            </wp:positionH>
            <wp:positionV relativeFrom="paragraph">
              <wp:posOffset>196215</wp:posOffset>
            </wp:positionV>
            <wp:extent cx="5902960" cy="3482975"/>
            <wp:effectExtent l="19050" t="0" r="2733" b="0"/>
            <wp:wrapNone/>
            <wp:docPr id="6" name="图片 0" descr="露营标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露营标牌1.jpg"/>
                    <pic:cNvPicPr>
                      <a:picLocks noChangeAspect="1"/>
                    </pic:cNvPicPr>
                  </pic:nvPicPr>
                  <pic:blipFill>
                    <a:blip r:embed="rId4" cstate="print"/>
                    <a:stretch>
                      <a:fillRect/>
                    </a:stretch>
                  </pic:blipFill>
                  <pic:spPr>
                    <a:xfrm>
                      <a:off x="0" y="0"/>
                      <a:ext cx="5902767" cy="3482672"/>
                    </a:xfrm>
                    <a:prstGeom prst="rect">
                      <a:avLst/>
                    </a:prstGeom>
                  </pic:spPr>
                </pic:pic>
              </a:graphicData>
            </a:graphic>
          </wp:anchor>
        </w:drawing>
      </w:r>
    </w:p>
    <w:p/>
    <w:p/>
    <w:p/>
    <w:p/>
    <w:p/>
    <w:p/>
    <w:p/>
    <w:p/>
    <w:p/>
    <w:p/>
    <w:p/>
    <w:p/>
    <w:p/>
    <w:p/>
    <w:p/>
    <w:p/>
    <w:p/>
    <w:p>
      <w:r>
        <w:rPr>
          <w:rFonts w:hint="eastAsia"/>
        </w:rPr>
        <w:drawing>
          <wp:anchor distT="0" distB="0" distL="114300" distR="114300" simplePos="0" relativeHeight="251660288" behindDoc="0" locked="0" layoutInCell="1" allowOverlap="1">
            <wp:simplePos x="0" y="0"/>
            <wp:positionH relativeFrom="column">
              <wp:posOffset>410210</wp:posOffset>
            </wp:positionH>
            <wp:positionV relativeFrom="paragraph">
              <wp:posOffset>75565</wp:posOffset>
            </wp:positionV>
            <wp:extent cx="4525645" cy="3621405"/>
            <wp:effectExtent l="0" t="0" r="0" b="0"/>
            <wp:wrapNone/>
            <wp:docPr id="7" name="图片 3" descr="露营标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露营标牌2.jpg"/>
                    <pic:cNvPicPr>
                      <a:picLocks noChangeAspect="1"/>
                    </pic:cNvPicPr>
                  </pic:nvPicPr>
                  <pic:blipFill>
                    <a:blip r:embed="rId5" cstate="print"/>
                    <a:stretch>
                      <a:fillRect/>
                    </a:stretch>
                  </pic:blipFill>
                  <pic:spPr>
                    <a:xfrm>
                      <a:off x="0" y="0"/>
                      <a:ext cx="4525645" cy="3621405"/>
                    </a:xfrm>
                    <a:prstGeom prst="rect">
                      <a:avLst/>
                    </a:prstGeom>
                  </pic:spPr>
                </pic:pic>
              </a:graphicData>
            </a:graphic>
          </wp:anchor>
        </w:drawing>
      </w:r>
    </w:p>
    <w:p/>
    <w:p/>
    <w:p/>
    <w:p/>
    <w:p/>
    <w:p/>
    <w:p/>
    <w:p/>
    <w:p/>
    <w:p/>
    <w:p/>
    <w:p/>
    <w:p/>
    <w:p/>
    <w:p/>
    <w:p/>
    <w:p/>
    <w:p>
      <w:pPr>
        <w:widowControl/>
        <w:adjustRightInd w:val="0"/>
        <w:snapToGrid w:val="0"/>
        <w:spacing w:line="360" w:lineRule="auto"/>
        <w:rPr>
          <w:rFonts w:ascii="仿宋" w:hAnsi="仿宋" w:eastAsia="仿宋"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F59FB"/>
    <w:multiLevelType w:val="multilevel"/>
    <w:tmpl w:val="56EF59FB"/>
    <w:lvl w:ilvl="0" w:tentative="0">
      <w:start w:val="1"/>
      <w:numFmt w:val="japaneseCounting"/>
      <w:lvlText w:val="第%1条"/>
      <w:lvlJc w:val="left"/>
      <w:pPr>
        <w:ind w:left="960" w:hanging="96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E0"/>
    <w:rsid w:val="00016754"/>
    <w:rsid w:val="000C1756"/>
    <w:rsid w:val="000C253C"/>
    <w:rsid w:val="000F1747"/>
    <w:rsid w:val="000F6130"/>
    <w:rsid w:val="00182888"/>
    <w:rsid w:val="001E642B"/>
    <w:rsid w:val="0028635E"/>
    <w:rsid w:val="002A0071"/>
    <w:rsid w:val="002C400E"/>
    <w:rsid w:val="002C781F"/>
    <w:rsid w:val="002E072D"/>
    <w:rsid w:val="003370D2"/>
    <w:rsid w:val="00391CE0"/>
    <w:rsid w:val="003979E7"/>
    <w:rsid w:val="00414FEF"/>
    <w:rsid w:val="00417252"/>
    <w:rsid w:val="00421157"/>
    <w:rsid w:val="004D3FAF"/>
    <w:rsid w:val="0061402E"/>
    <w:rsid w:val="00614905"/>
    <w:rsid w:val="006861FA"/>
    <w:rsid w:val="006B7B57"/>
    <w:rsid w:val="00780BBC"/>
    <w:rsid w:val="0084010D"/>
    <w:rsid w:val="00880D65"/>
    <w:rsid w:val="0088167A"/>
    <w:rsid w:val="009001DA"/>
    <w:rsid w:val="0093346E"/>
    <w:rsid w:val="009653E8"/>
    <w:rsid w:val="00991C8F"/>
    <w:rsid w:val="009C3D5F"/>
    <w:rsid w:val="009D5BC3"/>
    <w:rsid w:val="009E1298"/>
    <w:rsid w:val="009E3F25"/>
    <w:rsid w:val="00A26C88"/>
    <w:rsid w:val="00A70A48"/>
    <w:rsid w:val="00AC78A8"/>
    <w:rsid w:val="00B623D6"/>
    <w:rsid w:val="00BB27A1"/>
    <w:rsid w:val="00BD4FD2"/>
    <w:rsid w:val="00C378AC"/>
    <w:rsid w:val="00CB3DF7"/>
    <w:rsid w:val="00D04AC1"/>
    <w:rsid w:val="00DC5B94"/>
    <w:rsid w:val="00DD038B"/>
    <w:rsid w:val="00DD1721"/>
    <w:rsid w:val="00E17562"/>
    <w:rsid w:val="00E36AC8"/>
    <w:rsid w:val="00ED20B3"/>
    <w:rsid w:val="00F67CA7"/>
    <w:rsid w:val="00F720E1"/>
    <w:rsid w:val="02A460F3"/>
    <w:rsid w:val="036427FD"/>
    <w:rsid w:val="03F51A74"/>
    <w:rsid w:val="0ABF53CC"/>
    <w:rsid w:val="0DE316F7"/>
    <w:rsid w:val="13C314EB"/>
    <w:rsid w:val="17C217FD"/>
    <w:rsid w:val="187A0A04"/>
    <w:rsid w:val="191A31F8"/>
    <w:rsid w:val="1BDE2290"/>
    <w:rsid w:val="1BEE2EC5"/>
    <w:rsid w:val="1D7B42EC"/>
    <w:rsid w:val="20840FAC"/>
    <w:rsid w:val="21C63E44"/>
    <w:rsid w:val="243C1475"/>
    <w:rsid w:val="266E6445"/>
    <w:rsid w:val="28D25D31"/>
    <w:rsid w:val="2C512F0F"/>
    <w:rsid w:val="2C71490B"/>
    <w:rsid w:val="316D6512"/>
    <w:rsid w:val="35453A32"/>
    <w:rsid w:val="361154C7"/>
    <w:rsid w:val="37C27D61"/>
    <w:rsid w:val="3A043894"/>
    <w:rsid w:val="3B6E3839"/>
    <w:rsid w:val="3ED142DC"/>
    <w:rsid w:val="3F5F1848"/>
    <w:rsid w:val="405438A1"/>
    <w:rsid w:val="414B67D8"/>
    <w:rsid w:val="43A31CC2"/>
    <w:rsid w:val="455631B6"/>
    <w:rsid w:val="4A5D53F8"/>
    <w:rsid w:val="4B5461F2"/>
    <w:rsid w:val="4F7E75C7"/>
    <w:rsid w:val="59947E75"/>
    <w:rsid w:val="599D6299"/>
    <w:rsid w:val="5E2C4001"/>
    <w:rsid w:val="5E364CEB"/>
    <w:rsid w:val="611F7D0F"/>
    <w:rsid w:val="61AC699C"/>
    <w:rsid w:val="63B86F48"/>
    <w:rsid w:val="667A71DB"/>
    <w:rsid w:val="688A57EB"/>
    <w:rsid w:val="69330419"/>
    <w:rsid w:val="696C2491"/>
    <w:rsid w:val="70FF0C5E"/>
    <w:rsid w:val="72482410"/>
    <w:rsid w:val="74E17061"/>
    <w:rsid w:val="7BC8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40" w:after="140" w:line="360" w:lineRule="auto"/>
      <w:jc w:val="center"/>
      <w:outlineLvl w:val="1"/>
    </w:pPr>
    <w:rPr>
      <w:rFonts w:eastAsia="黑体" w:asciiTheme="majorHAnsi" w:hAnsiTheme="majorHAnsi"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3"/>
    <w:uiPriority w:val="0"/>
    <w:rPr>
      <w:rFonts w:asciiTheme="minorHAnsi" w:hAnsiTheme="minorHAnsi" w:eastAsiaTheme="minorEastAsia" w:cstheme="minorBidi"/>
      <w:kern w:val="2"/>
      <w:sz w:val="18"/>
      <w:szCs w:val="18"/>
    </w:r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73108-AF6E-4393-B982-F9670492F3D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804</Words>
  <Characters>4584</Characters>
  <Lines>38</Lines>
  <Paragraphs>10</Paragraphs>
  <TotalTime>22</TotalTime>
  <ScaleCrop>false</ScaleCrop>
  <LinksUpToDate>false</LinksUpToDate>
  <CharactersWithSpaces>5378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2021-03-10T08:24:00Z</dcterms:created>
  <dc:creator>zhaoy</dc:creator>
  <cp:lastModifiedBy>Hawson</cp:lastModifiedBy>
  <dcterms:modified xsi:type="dcterms:W3CDTF">2021-03-15T01:25:11Z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