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240" w:lineRule="auto"/>
        <w:ind w:firstLine="402" w:firstLineChars="100"/>
        <w:jc w:val="center"/>
        <w:textAlignment w:val="auto"/>
        <w:rPr>
          <w:rFonts w:hint="eastAsia" w:ascii="仿宋" w:hAnsi="仿宋" w:eastAsia="仿宋" w:cs="仿宋"/>
          <w:b/>
          <w:sz w:val="40"/>
          <w:szCs w:val="40"/>
        </w:rPr>
      </w:pPr>
      <w:r>
        <w:rPr>
          <w:rFonts w:hint="eastAsia" w:ascii="仿宋" w:hAnsi="仿宋" w:eastAsia="仿宋" w:cs="仿宋"/>
          <w:b/>
          <w:sz w:val="40"/>
          <w:szCs w:val="40"/>
        </w:rPr>
        <w:t>安徽省汽摩赛事活动安全生产管理规定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为</w:t>
      </w:r>
      <w:r>
        <w:rPr>
          <w:rFonts w:hint="eastAsia" w:ascii="仿宋" w:hAnsi="仿宋" w:eastAsia="仿宋" w:cs="仿宋"/>
          <w:sz w:val="28"/>
          <w:szCs w:val="28"/>
        </w:rPr>
        <w:t>积极贯彻落实国务院印发</w:t>
      </w:r>
      <w:r>
        <w:rPr>
          <w:rFonts w:hint="eastAsia" w:ascii="仿宋" w:hAnsi="仿宋" w:eastAsia="仿宋" w:cs="仿宋"/>
          <w:color w:val="000000"/>
          <w:sz w:val="28"/>
          <w:szCs w:val="28"/>
          <w:shd w:val="clear" w:color="auto" w:fill="FFFFFF"/>
        </w:rPr>
        <w:t>《关于加快发展体育竞赛表演产业的指导意见》</w:t>
      </w:r>
      <w:r>
        <w:rPr>
          <w:rFonts w:hint="eastAsia" w:ascii="仿宋" w:hAnsi="仿宋" w:eastAsia="仿宋" w:cs="仿宋"/>
          <w:color w:val="000000"/>
          <w:sz w:val="28"/>
          <w:szCs w:val="28"/>
        </w:rPr>
        <w:t>、</w:t>
      </w:r>
      <w:r>
        <w:rPr>
          <w:rFonts w:hint="eastAsia" w:ascii="仿宋" w:hAnsi="仿宋" w:eastAsia="仿宋" w:cs="仿宋"/>
          <w:sz w:val="28"/>
          <w:szCs w:val="28"/>
        </w:rPr>
        <w:t>《长三角地区体育产业一体化发展规划（2021-2025）》、《安徽省长三角区域计划战略框架》、《长三角汽车运动产业一体化发展战略》等若干文件要求，</w:t>
      </w:r>
      <w:r>
        <w:rPr>
          <w:rFonts w:hint="eastAsia" w:ascii="仿宋" w:hAnsi="仿宋" w:eastAsia="仿宋" w:cs="仿宋"/>
          <w:color w:val="000000"/>
          <w:sz w:val="28"/>
          <w:szCs w:val="28"/>
        </w:rPr>
        <w:t>推动三省一市在群众体育、竞技体育、体育产业、体育赛事等领域形成一批具有重大影响和示范作用的高水</w:t>
      </w:r>
      <w:bookmarkStart w:id="0" w:name="_GoBack"/>
      <w:bookmarkEnd w:id="0"/>
      <w:r>
        <w:rPr>
          <w:rFonts w:hint="eastAsia" w:ascii="仿宋" w:hAnsi="仿宋" w:eastAsia="仿宋" w:cs="仿宋"/>
          <w:color w:val="000000"/>
          <w:sz w:val="28"/>
          <w:szCs w:val="28"/>
        </w:rPr>
        <w:t>平合作成果，助力加快推进体育强国建设。</w:t>
      </w:r>
      <w:r>
        <w:rPr>
          <w:rFonts w:hint="eastAsia" w:ascii="仿宋" w:hAnsi="仿宋" w:eastAsia="仿宋" w:cs="仿宋"/>
          <w:sz w:val="28"/>
          <w:szCs w:val="28"/>
        </w:rPr>
        <w:t>结合体育+多元化模式，</w:t>
      </w:r>
      <w:r>
        <w:rPr>
          <w:rFonts w:hint="eastAsia" w:ascii="仿宋" w:hAnsi="仿宋" w:eastAsia="仿宋" w:cs="仿宋"/>
          <w:color w:val="000000"/>
          <w:sz w:val="28"/>
          <w:szCs w:val="28"/>
          <w:shd w:val="clear" w:color="auto" w:fill="FFFFFF"/>
        </w:rPr>
        <w:t>增强体育消费粘性新空间，丰富节假日体育赛事供给，激发大众体育消费需求。</w:t>
      </w:r>
      <w:r>
        <w:rPr>
          <w:rFonts w:hint="eastAsia" w:ascii="仿宋" w:hAnsi="仿宋" w:eastAsia="仿宋" w:cs="仿宋"/>
          <w:sz w:val="28"/>
          <w:szCs w:val="28"/>
        </w:rPr>
        <w:t>开展汽车、房车、摩托车、营地装备展示、汽摩改装、户外用品、运动营地、竞赛表演、汽摩体育产业论坛、</w:t>
      </w:r>
      <w:r>
        <w:rPr>
          <w:rFonts w:hint="eastAsia" w:ascii="仿宋" w:hAnsi="仿宋" w:eastAsia="仿宋" w:cs="仿宋"/>
          <w:color w:val="000000"/>
          <w:sz w:val="28"/>
          <w:szCs w:val="28"/>
          <w:shd w:val="clear" w:color="auto" w:fill="FFFFFF"/>
        </w:rPr>
        <w:t>汽摩影视</w:t>
      </w:r>
      <w:r>
        <w:rPr>
          <w:rFonts w:hint="eastAsia" w:ascii="仿宋" w:hAnsi="仿宋" w:eastAsia="仿宋" w:cs="仿宋"/>
          <w:sz w:val="28"/>
          <w:szCs w:val="28"/>
        </w:rPr>
        <w:t>、</w:t>
      </w:r>
      <w:r>
        <w:rPr>
          <w:rFonts w:hint="eastAsia" w:ascii="仿宋" w:hAnsi="仿宋" w:eastAsia="仿宋" w:cs="仿宋"/>
          <w:color w:val="000000"/>
          <w:sz w:val="28"/>
          <w:szCs w:val="28"/>
          <w:shd w:val="clear" w:color="auto" w:fill="FFFFFF"/>
        </w:rPr>
        <w:t>汽摩摄影展示等</w:t>
      </w:r>
      <w:r>
        <w:rPr>
          <w:rFonts w:hint="eastAsia" w:ascii="仿宋" w:hAnsi="仿宋" w:eastAsia="仿宋" w:cs="仿宋"/>
          <w:sz w:val="28"/>
          <w:szCs w:val="28"/>
        </w:rPr>
        <w:t>服务相关产业融合</w:t>
      </w:r>
      <w:r>
        <w:rPr>
          <w:rFonts w:hint="eastAsia" w:ascii="仿宋" w:hAnsi="仿宋" w:eastAsia="仿宋" w:cs="仿宋"/>
          <w:color w:val="000000"/>
          <w:sz w:val="28"/>
          <w:szCs w:val="28"/>
          <w:shd w:val="clear" w:color="auto" w:fill="FFFFFF"/>
        </w:rPr>
        <w:t>。</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使安徽汽摩运动赛事办出特色、办出格局、办出水平、办出影响、办出成效。推动安徽群众体育运动和群众竞技运动协同发展、不断创新实现体育旅游产业产品特色化、市场多元化、服务规范化及体育+多元化产业发展模式，使安徽汽摩体旅成为拉动市场消费的新热点。推进安徽省汽车、摩托车、卡丁车等体育赛事活动专业化、品质化、科学化的健康有序发展，为安徽体育强省注入新动能。</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安徽省汽车摩托车运动联合会依据中国汽车摩托车运动联合会赛事安全生产管理规定为保证安全生产、保障赛事安全，贯彻“安全第一、预防为主、综合治理”的方针，坚持以人为本，不断完善安全标准化措施，杜绝安全生产事故的发生，特制定安全管理规定《简版》。</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安全培训和教育：工作人员入职上岗前须接受安全培训和教育，内容包括：赛事安全知识、赛事安全规则规范、本年度赛事安全案例总结，国家各部委、体育总局、赛事相关承办地政府对安全生产法规的调整等，确保全员参与。</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安全预防措施：应在赛前对所有竞赛组织岗位、参赛车手、车队成员、媒体记者、观众进行安全培训及教育警示，具体由项目负责人组织安排，内容根据不同对象可进行相应调整，包括但不限于：各系列汽车摩托车赛事的竞赛规则、规程、安全知识、安全制度及国家和地方相应安全法规。</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赛事安全要求：联合会应结合运动发展阶段和状况，及时公布各项目赛事活动规则规范，推动车手、教练员、裁判员注册管理制度不断完善，加强人员数据库建设，建立健全赛事活动安全评估机制，积极倡导全社会安全办赛、安全参赛。</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裁判员岗位职责：参与赛事组织的裁判、工作人员，在赛事活动期间均应佩戴好相应工作证件，遵守纪律，认真按照各自岗位责任，遵守规则规程，符合安全操作流程和规范，穿戴好安全防护用品。不同工作岗位的安全操作规程要有针对性，要做好新老交替及岗前安全培训。</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五、参赛车手规则：应与参赛车手签署报名表及免责协议，明确约定保险、责任分担等内容。驾驶符合竞赛技术规则和安全改装要求的参赛车辆，比赛中遵守组织者的赛事规则规程，听从裁判的指挥。</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车手参赛资格应严格把控，不同类型赛事对应不同类型车手执照，不得混用。车手执照等级不同，赛事级别不同，严格按执照等级报名参赛。</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规范工作制度：严格管理培训工作，不接受在规则意识、安全意识、体育道德上存在严重问题的车手注册执照。联合会不断完善车手档案数据库，包含：个人基本信息、培训经历、参赛经历、违规记录等。车手表现应成为其教练和培训机构参与评定的参考因素。</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保险种类：公众责任保险、工作人员及裁判人身意外伤害保险和医疗保险、车手人身意外伤害保险和医疗保险、车辆保险。应参考近期保险行业的人身意外伤害平均赔付额，在条件允许情况下，适时上调保险额度。上述保险的办理及核查由赛事秘书具体负责，向赛事项目负责人汇报，保险工作不符合要求的赛事不得开赛。</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车辆技术要求：联合会主办赛事活动的车检工作必须严格按照各项目车辆技术规则、车辆安全改装等相关规定执行。在赛前预车检中，必须针对安全改装和车手装备进行严格检查，禁用不合格的车手安全装备（安全带、座椅、车手服、手套、头盔等）。</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赛场安全规范标准：国内比赛所使用的各种路面场地结合赛事类型，由项目委员会制定国内安全规范标准。场地设计方案，由设计方负责人签字确认，施工方负责人签字确认，场地产权或使用方签字确认，项目委员会负责人审核后签字确认。路线设计方案，由设计方负责人签字确认，项目负责人签字确认，项目委员会负责人审核后签字确认。</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应急救援：赛事活动应不断完善安全工作机制，落实安全责任制度。针对潜在的事故、灾害和紧急情况，应研究制订安全工作方案及突发事件应急预案，覆盖事故发生、发展和处理的全过程。为保持应急救援预案的有效性，项目委员会、赛事负责人应根据项目实际情况对预案流程进行演练，并根据所发现的问题及时修订，确保应急预案的针对性、可行性、可操作性。</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医疗急救：赛事活动，应不断完善救援和医疗急救体系，根据赛事的不同特点、不同级别配备必要的通讯器材、医疗器材、药品、专业人员，使用急救飞机、急救车辆等手段。比赛活动进行中如出现紧急情况或安全事故，相关岗位立即报告赛事指挥中心，指挥中心第一时间协调场地、路线中的急救车辆、人员及时采取措施，开展急救行动。</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十二、消防救援，联合会主办赛事活动，应不断完善消防救援工作，根据赛事的不同特点配备必要的专业人员、车辆、器材，根据赛事指挥系统的指令进行及时的救援工作。</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安全保卫方案，联合会应会同赛事推广方建立与赛事举办地政府应急组织机构的联络沟通机制，依托政府相关部门组建赛事领导小组，制定安保方案与相关单位对接，把赛事安全生产应急救援纳入地方应急管理体系之中。</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十四、 安全监督检查机制：联合会主办赛事活动实行内部安全监督，建立健全完整的安全检查机制，行使安全监督检查职能，保证安全目标的实现。由联合会、项目委员会针对不同情况组成不同等级的安全监督检查小组，对赛事活动进行定期和不定期安全检查，包括：</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十五、 安全检查要求：建立健全安全监督检查机制，落实安全检查责任，岗位责任、制度健全、计划流程、隐患排查、具体落实，检查及处理情况记录备案，按规定向联合会上报。</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十六、安全主管岗位：安全主管应熟悉安全法规、竞赛规则规程，熟悉赛事流程各环节的安全生产，能及时发现安全隐患，协助项目负责人做好安全监督及安全管理工作。</w:t>
      </w:r>
    </w:p>
    <w:p>
      <w:pPr>
        <w:pStyle w:val="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七、安全事故应急预案：安全事故分四个类型：车手伤亡的竞赛事故、竞赛参与人员（工作人员、车队人员、媒体记者等）伤亡的事故、观众或公众伤亡的事故、赛前或赛后其他赛事关联人员伤亡的事故。内容包括：事故的时间、地点、经过、类别、伤害程度、涉及范围、伤者姓名、部位、采取措施等。联合会在事发后根据伤亡情况及时向上级主管部门报告。联合会在重大安全事故发生后将成立调查小组。调查小组进行充分的信息收集整理后形成翔实的调查报告，报送联合会及上级主管部门。对于出现人为安全事故、严重违反联合会安全生产规定、整改不到位、复查不合格等情况，联合会将根据情节轻重，对当事人给予相应的处罚。</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另附件：</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1、参赛人员疫情防控承诺责任书</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2、安全风险排查预案     </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3、活动工作方案</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4、竞赛应急预案     </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5、赛事人员和公众责任险</w:t>
      </w:r>
    </w:p>
    <w:p>
      <w:pPr>
        <w:pStyle w:val="2"/>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6、汽车、摩托车办赛指南、参赛指引</w:t>
      </w:r>
    </w:p>
    <w:p>
      <w:pPr>
        <w:pStyle w:val="2"/>
        <w:keepNext w:val="0"/>
        <w:keepLines w:val="0"/>
        <w:pageBreakBefore w:val="0"/>
        <w:kinsoku/>
        <w:wordWrap/>
        <w:overflowPunct/>
        <w:topLinePunct w:val="0"/>
        <w:autoSpaceDE/>
        <w:autoSpaceDN/>
        <w:bidi w:val="0"/>
        <w:adjustRightInd/>
        <w:spacing w:line="240" w:lineRule="auto"/>
        <w:ind w:left="0" w:leftChars="0" w:firstLine="3640" w:firstLineChars="1300"/>
        <w:textAlignment w:val="auto"/>
        <w:rPr>
          <w:rFonts w:hint="eastAsia" w:ascii="仿宋" w:hAnsi="仿宋" w:eastAsia="仿宋" w:cs="仿宋"/>
          <w:sz w:val="28"/>
          <w:szCs w:val="28"/>
        </w:rPr>
      </w:pPr>
    </w:p>
    <w:p>
      <w:pPr>
        <w:pStyle w:val="2"/>
        <w:keepNext w:val="0"/>
        <w:keepLines w:val="0"/>
        <w:pageBreakBefore w:val="0"/>
        <w:kinsoku/>
        <w:wordWrap/>
        <w:overflowPunct/>
        <w:topLinePunct w:val="0"/>
        <w:autoSpaceDE/>
        <w:autoSpaceDN/>
        <w:bidi w:val="0"/>
        <w:adjustRightInd/>
        <w:spacing w:line="240" w:lineRule="auto"/>
        <w:ind w:left="0" w:leftChars="0" w:firstLine="3640" w:firstLineChars="1300"/>
        <w:textAlignment w:val="auto"/>
        <w:rPr>
          <w:rFonts w:hint="eastAsia" w:ascii="仿宋" w:hAnsi="仿宋" w:eastAsia="仿宋" w:cs="仿宋"/>
          <w:sz w:val="28"/>
          <w:szCs w:val="28"/>
        </w:rPr>
      </w:pPr>
    </w:p>
    <w:p>
      <w:pPr>
        <w:pStyle w:val="2"/>
        <w:keepNext w:val="0"/>
        <w:keepLines w:val="0"/>
        <w:pageBreakBefore w:val="0"/>
        <w:kinsoku/>
        <w:wordWrap/>
        <w:overflowPunct/>
        <w:topLinePunct w:val="0"/>
        <w:autoSpaceDE/>
        <w:autoSpaceDN/>
        <w:bidi w:val="0"/>
        <w:adjustRightInd/>
        <w:spacing w:line="240" w:lineRule="auto"/>
        <w:ind w:left="0" w:leftChars="0" w:firstLine="3640" w:firstLineChars="1300"/>
        <w:textAlignment w:val="auto"/>
        <w:rPr>
          <w:rFonts w:hint="eastAsia" w:ascii="仿宋" w:hAnsi="仿宋" w:eastAsia="仿宋" w:cs="仿宋"/>
          <w:sz w:val="28"/>
          <w:szCs w:val="28"/>
        </w:rPr>
      </w:pPr>
    </w:p>
    <w:p>
      <w:pPr>
        <w:pStyle w:val="2"/>
        <w:keepNext w:val="0"/>
        <w:keepLines w:val="0"/>
        <w:pageBreakBefore w:val="0"/>
        <w:kinsoku/>
        <w:wordWrap/>
        <w:overflowPunct/>
        <w:topLinePunct w:val="0"/>
        <w:autoSpaceDE/>
        <w:autoSpaceDN/>
        <w:bidi w:val="0"/>
        <w:adjustRightInd/>
        <w:spacing w:line="240" w:lineRule="auto"/>
        <w:ind w:firstLine="4200" w:firstLineChars="1500"/>
        <w:textAlignment w:val="auto"/>
        <w:rPr>
          <w:rFonts w:hint="eastAsia" w:ascii="仿宋" w:hAnsi="仿宋" w:eastAsia="仿宋" w:cs="仿宋"/>
          <w:sz w:val="28"/>
          <w:szCs w:val="28"/>
        </w:rPr>
      </w:pPr>
      <w:r>
        <w:rPr>
          <w:rFonts w:hint="eastAsia" w:ascii="仿宋" w:hAnsi="仿宋" w:eastAsia="仿宋" w:cs="仿宋"/>
          <w:sz w:val="28"/>
          <w:szCs w:val="28"/>
        </w:rPr>
        <w:t>安徽省汽车摩托车运动联合会</w:t>
      </w:r>
    </w:p>
    <w:p>
      <w:pPr>
        <w:pStyle w:val="2"/>
        <w:keepNext w:val="0"/>
        <w:keepLines w:val="0"/>
        <w:pageBreakBefore w:val="0"/>
        <w:kinsoku/>
        <w:wordWrap/>
        <w:overflowPunct/>
        <w:topLinePunct w:val="0"/>
        <w:autoSpaceDE/>
        <w:autoSpaceDN/>
        <w:bidi w:val="0"/>
        <w:adjustRightInd/>
        <w:spacing w:line="240" w:lineRule="auto"/>
        <w:ind w:firstLine="5040" w:firstLineChars="18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rPr>
        <w:t>2022年1月22</w:t>
      </w:r>
      <w:r>
        <w:rPr>
          <w:rFonts w:hint="eastAsia" w:ascii="仿宋" w:hAnsi="仿宋" w:eastAsia="仿宋" w:cs="仿宋"/>
          <w:sz w:val="28"/>
          <w:szCs w:val="28"/>
          <w:lang w:val="en-US" w:eastAsia="zh-CN"/>
        </w:rPr>
        <w:t>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C6A97"/>
    <w:rsid w:val="00093256"/>
    <w:rsid w:val="000B7510"/>
    <w:rsid w:val="000D13D0"/>
    <w:rsid w:val="000D3343"/>
    <w:rsid w:val="000E55A4"/>
    <w:rsid w:val="000F5CF3"/>
    <w:rsid w:val="00114715"/>
    <w:rsid w:val="00182103"/>
    <w:rsid w:val="00183D46"/>
    <w:rsid w:val="001C04E1"/>
    <w:rsid w:val="00282228"/>
    <w:rsid w:val="002A10EC"/>
    <w:rsid w:val="002F72E1"/>
    <w:rsid w:val="00300558"/>
    <w:rsid w:val="003A33FA"/>
    <w:rsid w:val="004008E5"/>
    <w:rsid w:val="00457E67"/>
    <w:rsid w:val="00496F17"/>
    <w:rsid w:val="004E3CA9"/>
    <w:rsid w:val="005240D4"/>
    <w:rsid w:val="00527D3A"/>
    <w:rsid w:val="00531813"/>
    <w:rsid w:val="00546FC5"/>
    <w:rsid w:val="00586269"/>
    <w:rsid w:val="005868EC"/>
    <w:rsid w:val="005D24CE"/>
    <w:rsid w:val="005E6C43"/>
    <w:rsid w:val="00634D23"/>
    <w:rsid w:val="00752152"/>
    <w:rsid w:val="007F4BAC"/>
    <w:rsid w:val="008375F4"/>
    <w:rsid w:val="008755B7"/>
    <w:rsid w:val="00911472"/>
    <w:rsid w:val="009226C4"/>
    <w:rsid w:val="009235B9"/>
    <w:rsid w:val="00993158"/>
    <w:rsid w:val="00A13C1F"/>
    <w:rsid w:val="00A23756"/>
    <w:rsid w:val="00A5448C"/>
    <w:rsid w:val="00AE35F2"/>
    <w:rsid w:val="00B10BAF"/>
    <w:rsid w:val="00B21EC0"/>
    <w:rsid w:val="00B24404"/>
    <w:rsid w:val="00B30DE2"/>
    <w:rsid w:val="00B32F14"/>
    <w:rsid w:val="00B73B17"/>
    <w:rsid w:val="00C11FAE"/>
    <w:rsid w:val="00C3380A"/>
    <w:rsid w:val="00C37E62"/>
    <w:rsid w:val="00CB1C87"/>
    <w:rsid w:val="00D02FC1"/>
    <w:rsid w:val="00D55A60"/>
    <w:rsid w:val="00D91593"/>
    <w:rsid w:val="00DC2BE0"/>
    <w:rsid w:val="00DC66EA"/>
    <w:rsid w:val="00E26343"/>
    <w:rsid w:val="00E3143F"/>
    <w:rsid w:val="00E44B86"/>
    <w:rsid w:val="00E72894"/>
    <w:rsid w:val="00EF022C"/>
    <w:rsid w:val="00F81FDB"/>
    <w:rsid w:val="041948CD"/>
    <w:rsid w:val="0AD61016"/>
    <w:rsid w:val="0C5E1A4A"/>
    <w:rsid w:val="0D2C3697"/>
    <w:rsid w:val="11D15D2A"/>
    <w:rsid w:val="236321CE"/>
    <w:rsid w:val="23EF7FE2"/>
    <w:rsid w:val="2A6B1546"/>
    <w:rsid w:val="34060480"/>
    <w:rsid w:val="38972429"/>
    <w:rsid w:val="3E7120C3"/>
    <w:rsid w:val="423D074F"/>
    <w:rsid w:val="46CD2878"/>
    <w:rsid w:val="4ECC264C"/>
    <w:rsid w:val="581C6A97"/>
    <w:rsid w:val="59213252"/>
    <w:rsid w:val="5FC73832"/>
    <w:rsid w:val="66725A80"/>
    <w:rsid w:val="6CB037C5"/>
    <w:rsid w:val="6CC501DA"/>
    <w:rsid w:val="7A85065A"/>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7"/>
    <w:qFormat/>
    <w:uiPriority w:val="99"/>
    <w:pPr>
      <w:spacing w:after="120" w:line="480" w:lineRule="auto"/>
      <w:ind w:left="420" w:leftChars="200"/>
    </w:pPr>
  </w:style>
  <w:style w:type="paragraph" w:styleId="4">
    <w:name w:val="Body Text"/>
    <w:basedOn w:val="1"/>
    <w:next w:val="5"/>
    <w:qFormat/>
    <w:uiPriority w:val="0"/>
    <w:pPr>
      <w:spacing w:after="120"/>
    </w:pPr>
  </w:style>
  <w:style w:type="paragraph" w:styleId="5">
    <w:name w:val="toc 2"/>
    <w:basedOn w:val="1"/>
    <w:next w:val="1"/>
    <w:qFormat/>
    <w:uiPriority w:val="0"/>
    <w:pPr>
      <w:ind w:left="420" w:leftChars="200"/>
    </w:pPr>
  </w:style>
  <w:style w:type="paragraph" w:styleId="6">
    <w:name w:val="Body Text Indent"/>
    <w:basedOn w:val="1"/>
    <w:next w:val="7"/>
    <w:qFormat/>
    <w:uiPriority w:val="0"/>
    <w:pPr>
      <w:spacing w:after="120"/>
      <w:ind w:left="420" w:leftChars="200"/>
    </w:pPr>
    <w:rPr>
      <w:spacing w:val="10"/>
      <w:sz w:val="28"/>
      <w:szCs w:val="28"/>
    </w:r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w:basedOn w:val="4"/>
    <w:qFormat/>
    <w:uiPriority w:val="0"/>
    <w:pPr>
      <w:autoSpaceDE w:val="0"/>
      <w:autoSpaceDN w:val="0"/>
      <w:adjustRightInd w:val="0"/>
      <w:spacing w:before="154" w:after="0" w:line="360" w:lineRule="auto"/>
      <w:ind w:left="102" w:right="-24" w:rightChars="-10" w:firstLine="425" w:firstLineChars="225"/>
      <w:jc w:val="left"/>
    </w:pPr>
    <w:rPr>
      <w:rFonts w:ascii="Arial" w:hAnsi="Arial" w:eastAsia="仿宋_GB2312"/>
      <w:kern w:val="0"/>
      <w:sz w:val="24"/>
      <w:szCs w:val="32"/>
    </w:rPr>
  </w:style>
  <w:style w:type="paragraph" w:styleId="13">
    <w:name w:val="Body Text First Indent 2"/>
    <w:basedOn w:val="6"/>
    <w:next w:val="12"/>
    <w:qFormat/>
    <w:uiPriority w:val="0"/>
    <w:pPr>
      <w:ind w:firstLine="420" w:firstLineChars="200"/>
    </w:pPr>
    <w:rPr>
      <w:sz w:val="21"/>
      <w:szCs w:val="24"/>
    </w:rPr>
  </w:style>
  <w:style w:type="character" w:styleId="16">
    <w:name w:val="Strong"/>
    <w:basedOn w:val="15"/>
    <w:qFormat/>
    <w:uiPriority w:val="22"/>
    <w:rPr>
      <w:b/>
    </w:rPr>
  </w:style>
  <w:style w:type="character" w:customStyle="1" w:styleId="17">
    <w:name w:val="正文文本缩进 2 Char"/>
    <w:basedOn w:val="15"/>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10B35-325F-4BC7-B30E-F87653C5F6B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2877</Words>
  <Characters>2889</Characters>
  <Lines>20</Lines>
  <Paragraphs>5</Paragraphs>
  <TotalTime>169</TotalTime>
  <ScaleCrop>false</ScaleCrop>
  <LinksUpToDate>false</LinksUpToDate>
  <CharactersWithSpaces>2902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2021-11-08T14:11:00Z</dcterms:created>
  <dc:creator>张鹏</dc:creator>
  <cp:lastModifiedBy>鸿创科技-张</cp:lastModifiedBy>
  <cp:lastPrinted>2021-11-10T02:56:00Z</cp:lastPrinted>
  <dcterms:modified xsi:type="dcterms:W3CDTF">2022-04-28T05:45:10Z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9A01E312E10048EB99C3F9E844DB08F0</vt:lpwstr>
  </property>
</Properties>
</file>